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67AEB071" w14:textId="77777777" w:rsidTr="00544A8F">
        <w:tc>
          <w:tcPr>
            <w:tcW w:w="9576" w:type="dxa"/>
            <w:shd w:val="clear" w:color="auto" w:fill="auto"/>
          </w:tcPr>
          <w:p w14:paraId="62E43413" w14:textId="5AB50DD1" w:rsidR="007E7B33" w:rsidRDefault="007E7B33" w:rsidP="002E0890">
            <w:pPr>
              <w:pStyle w:val="14bldcentr"/>
            </w:pPr>
            <w:r>
              <w:t xml:space="preserve">ADDENDUM </w:t>
            </w:r>
            <w:r w:rsidR="00FD524C">
              <w:t>1</w:t>
            </w:r>
            <w:r>
              <w:t>, QUESTIONS and ANSWERS</w:t>
            </w:r>
          </w:p>
        </w:tc>
      </w:tr>
    </w:tbl>
    <w:p w14:paraId="33B3D357" w14:textId="77777777" w:rsidR="000A7F6D" w:rsidRDefault="000A7F6D" w:rsidP="002E0890">
      <w:pPr>
        <w:pStyle w:val="14bldcentr"/>
      </w:pPr>
    </w:p>
    <w:p w14:paraId="14BF86DA" w14:textId="77777777" w:rsidR="007124F4" w:rsidRPr="00BD5697" w:rsidRDefault="007124F4" w:rsidP="002E0890">
      <w:pPr>
        <w:pStyle w:val="Level1Body"/>
      </w:pPr>
    </w:p>
    <w:p w14:paraId="12A50F4C" w14:textId="77777777" w:rsidR="007124F4" w:rsidRPr="00BD5697" w:rsidRDefault="007124F4" w:rsidP="002E0890">
      <w:pPr>
        <w:pStyle w:val="Level1Body"/>
      </w:pPr>
    </w:p>
    <w:p w14:paraId="61488FA1" w14:textId="56EB8DCF" w:rsidR="007124F4" w:rsidRPr="00BD5697" w:rsidRDefault="007124F4" w:rsidP="002E0890">
      <w:pPr>
        <w:pStyle w:val="Level1Body"/>
      </w:pPr>
      <w:r w:rsidRPr="00BD5697">
        <w:t>D</w:t>
      </w:r>
      <w:r w:rsidR="00BD5697" w:rsidRPr="00BD5697">
        <w:t>ate</w:t>
      </w:r>
      <w:r w:rsidRPr="00BD5697">
        <w:t>:</w:t>
      </w:r>
      <w:r w:rsidRPr="00BD5697">
        <w:tab/>
      </w:r>
      <w:r w:rsidRPr="00BD5697">
        <w:tab/>
      </w:r>
      <w:r w:rsidR="001C559F">
        <w:t>February 27, 2023</w:t>
      </w:r>
    </w:p>
    <w:p w14:paraId="37BAF618" w14:textId="77777777" w:rsidR="007124F4" w:rsidRPr="00BD5697" w:rsidRDefault="007124F4" w:rsidP="002E0890">
      <w:pPr>
        <w:pStyle w:val="Level1Body"/>
      </w:pPr>
    </w:p>
    <w:p w14:paraId="1A7FD20F"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34AA4D09" w14:textId="77777777" w:rsidR="007124F4" w:rsidRPr="00BD5697" w:rsidRDefault="007124F4" w:rsidP="002E0890">
      <w:pPr>
        <w:pStyle w:val="Level1Body"/>
      </w:pPr>
    </w:p>
    <w:p w14:paraId="045A25F8" w14:textId="444296A0"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FD524C">
        <w:t>Dana Crawford-Smith, Procurement Contracts Officer</w:t>
      </w:r>
    </w:p>
    <w:p w14:paraId="116F4A74" w14:textId="4DB8441D" w:rsidR="007124F4" w:rsidRDefault="00FD524C" w:rsidP="002E0890">
      <w:pPr>
        <w:pStyle w:val="Level3Body"/>
      </w:pPr>
      <w:r>
        <w:t>DHHS</w:t>
      </w:r>
      <w:r w:rsidR="007124F4" w:rsidRPr="00BD5697">
        <w:t xml:space="preserve"> </w:t>
      </w:r>
    </w:p>
    <w:p w14:paraId="7587EFD2" w14:textId="77777777" w:rsidR="002E4E3B" w:rsidRDefault="002E4E3B" w:rsidP="002E0890">
      <w:pPr>
        <w:pStyle w:val="Level1Body"/>
      </w:pPr>
    </w:p>
    <w:p w14:paraId="7B084784" w14:textId="5B1EFFD7"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FD524C">
        <w:t>114658 O3</w:t>
      </w:r>
      <w:r>
        <w:t xml:space="preserve"> </w:t>
      </w:r>
    </w:p>
    <w:p w14:paraId="07AC9974" w14:textId="0E44DE49" w:rsidR="006A5040" w:rsidRPr="00BD5697" w:rsidRDefault="006A5040" w:rsidP="006A5040">
      <w:pPr>
        <w:pStyle w:val="Level3Body"/>
      </w:pPr>
      <w:r>
        <w:t xml:space="preserve">to be opened </w:t>
      </w:r>
      <w:r w:rsidR="001C559F">
        <w:t>March 13, 2023,</w:t>
      </w:r>
      <w:r w:rsidR="000A7F6D">
        <w:t xml:space="preserve"> </w:t>
      </w:r>
      <w:r>
        <w:t>at 2:00 p.m. Central Time</w:t>
      </w:r>
    </w:p>
    <w:p w14:paraId="0387AC6B" w14:textId="77777777" w:rsidR="007124F4" w:rsidRPr="00BD5697" w:rsidRDefault="007124F4" w:rsidP="006A5040">
      <w:pPr>
        <w:pStyle w:val="Level3Body"/>
      </w:pPr>
    </w:p>
    <w:p w14:paraId="06EE3DF8" w14:textId="0174E5D7" w:rsidR="007124F4" w:rsidRPr="00BD5697" w:rsidRDefault="001C559F" w:rsidP="002E4E3B">
      <w:pPr>
        <w:pStyle w:val="Level1Body"/>
      </w:pPr>
      <w:r>
        <w:rPr>
          <w:noProof/>
        </w:rPr>
        <mc:AlternateContent>
          <mc:Choice Requires="wps">
            <w:drawing>
              <wp:anchor distT="0" distB="0" distL="114300" distR="114300" simplePos="0" relativeHeight="251657728" behindDoc="0" locked="1" layoutInCell="1" allowOverlap="1" wp14:anchorId="74DBAA69" wp14:editId="1FD9CC07">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C085"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7CCC164D"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3C80858E" w14:textId="77777777" w:rsidR="00FC03CF" w:rsidRPr="00BD5697" w:rsidRDefault="00EE3A98" w:rsidP="002E0890">
      <w:pPr>
        <w:pStyle w:val="Heading4"/>
      </w:pPr>
      <w:r>
        <w:t>Questions and Answers</w:t>
      </w:r>
    </w:p>
    <w:p w14:paraId="29905C8C" w14:textId="77777777" w:rsidR="00FC03CF" w:rsidRPr="00BD5697" w:rsidRDefault="00FC03CF" w:rsidP="002E0890">
      <w:pPr>
        <w:pStyle w:val="Level1Body"/>
      </w:pPr>
    </w:p>
    <w:p w14:paraId="223B3709" w14:textId="77777777" w:rsidR="00EE3A98" w:rsidRPr="00FD524C" w:rsidRDefault="00EE3A98" w:rsidP="00EE3A98">
      <w:pPr>
        <w:pStyle w:val="Level1Body"/>
        <w:rPr>
          <w:sz w:val="18"/>
          <w:szCs w:val="18"/>
        </w:rPr>
      </w:pPr>
      <w:r w:rsidRPr="00FD524C">
        <w:rPr>
          <w:sz w:val="18"/>
          <w:szCs w:val="18"/>
        </w:rPr>
        <w:t xml:space="preserve">Following are the questions submitted and answers provided for the </w:t>
      </w:r>
      <w:proofErr w:type="gramStart"/>
      <w:r w:rsidRPr="00FD524C">
        <w:rPr>
          <w:sz w:val="18"/>
          <w:szCs w:val="18"/>
        </w:rPr>
        <w:t>above mentioned</w:t>
      </w:r>
      <w:proofErr w:type="gramEnd"/>
      <w:r w:rsidRPr="00FD524C">
        <w:rPr>
          <w:sz w:val="18"/>
          <w:szCs w:val="18"/>
        </w:rPr>
        <w:t xml:space="preserve"> </w:t>
      </w:r>
      <w:r w:rsidR="009E2F65" w:rsidRPr="00FD524C">
        <w:rPr>
          <w:sz w:val="18"/>
          <w:szCs w:val="18"/>
        </w:rPr>
        <w:t>Request for Proposal</w:t>
      </w:r>
      <w:r w:rsidRPr="00FD524C">
        <w:rPr>
          <w:sz w:val="18"/>
          <w:szCs w:val="18"/>
        </w:rPr>
        <w:t xml:space="preserve">. The questions and answers are to be considered as part of the </w:t>
      </w:r>
      <w:r w:rsidR="009E2F65" w:rsidRPr="00FD524C">
        <w:rPr>
          <w:sz w:val="18"/>
          <w:szCs w:val="18"/>
        </w:rPr>
        <w:t>Request for Proposal.</w:t>
      </w:r>
      <w:r w:rsidR="005B1348" w:rsidRPr="00FD524C">
        <w:rPr>
          <w:sz w:val="18"/>
          <w:szCs w:val="18"/>
        </w:rPr>
        <w:t xml:space="preserve"> </w:t>
      </w:r>
      <w:r w:rsidRPr="00FD524C">
        <w:rPr>
          <w:sz w:val="18"/>
          <w:szCs w:val="18"/>
        </w:rPr>
        <w:t xml:space="preserve"> It is the Bidder’s responsibility to check the S</w:t>
      </w:r>
      <w:r w:rsidR="005B1348" w:rsidRPr="00FD524C">
        <w:rPr>
          <w:sz w:val="18"/>
          <w:szCs w:val="18"/>
        </w:rPr>
        <w:t xml:space="preserve">tate </w:t>
      </w:r>
      <w:r w:rsidRPr="00FD524C">
        <w:rPr>
          <w:sz w:val="18"/>
          <w:szCs w:val="18"/>
        </w:rPr>
        <w:t>P</w:t>
      </w:r>
      <w:r w:rsidR="005B1348" w:rsidRPr="00FD524C">
        <w:rPr>
          <w:sz w:val="18"/>
          <w:szCs w:val="18"/>
        </w:rPr>
        <w:t xml:space="preserve">urchasing </w:t>
      </w:r>
      <w:r w:rsidRPr="00FD524C">
        <w:rPr>
          <w:sz w:val="18"/>
          <w:szCs w:val="18"/>
        </w:rPr>
        <w:t>B</w:t>
      </w:r>
      <w:r w:rsidR="005B1348" w:rsidRPr="00FD524C">
        <w:rPr>
          <w:sz w:val="18"/>
          <w:szCs w:val="18"/>
        </w:rPr>
        <w:t>ureau</w:t>
      </w:r>
      <w:r w:rsidRPr="00FD524C">
        <w:rPr>
          <w:sz w:val="18"/>
          <w:szCs w:val="18"/>
        </w:rPr>
        <w:t xml:space="preserve"> website for all addenda or amendments.</w:t>
      </w:r>
    </w:p>
    <w:p w14:paraId="54BB1562" w14:textId="77777777" w:rsidR="00EE3A98" w:rsidRPr="00FD524C" w:rsidRDefault="00EE3A98" w:rsidP="00EE3A98">
      <w:pPr>
        <w:pStyle w:val="Level1Body"/>
        <w:rPr>
          <w:sz w:val="18"/>
          <w:szCs w:val="18"/>
        </w:rPr>
      </w:pPr>
    </w:p>
    <w:p w14:paraId="28302486" w14:textId="77777777" w:rsidR="00EE3A98" w:rsidRPr="00BD5697" w:rsidRDefault="00EE3A98" w:rsidP="00EE3A98">
      <w:pPr>
        <w:pStyle w:val="Level1Body"/>
      </w:pPr>
    </w:p>
    <w:p w14:paraId="59F5ECF0" w14:textId="77777777"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86"/>
        <w:gridCol w:w="1244"/>
        <w:gridCol w:w="1063"/>
        <w:gridCol w:w="2922"/>
        <w:gridCol w:w="3035"/>
      </w:tblGrid>
      <w:tr w:rsidR="009E2F65" w14:paraId="64CFC4FB" w14:textId="77777777" w:rsidTr="00495BF8">
        <w:tc>
          <w:tcPr>
            <w:tcW w:w="1098" w:type="dxa"/>
            <w:shd w:val="clear" w:color="auto" w:fill="E6E6E6" w:themeFill="background1" w:themeFillShade="E6"/>
          </w:tcPr>
          <w:p w14:paraId="4A8F9F3C" w14:textId="77777777"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260" w:type="dxa"/>
            <w:shd w:val="clear" w:color="auto" w:fill="E6E6E6" w:themeFill="background1" w:themeFillShade="E6"/>
          </w:tcPr>
          <w:p w14:paraId="02DC97CB" w14:textId="77777777" w:rsidR="009E2F65" w:rsidRPr="0043603E" w:rsidRDefault="009E2F65" w:rsidP="00495BF8">
            <w:pPr>
              <w:pStyle w:val="Level1Body"/>
              <w:jc w:val="center"/>
              <w:rPr>
                <w:sz w:val="18"/>
                <w:szCs w:val="18"/>
                <w:u w:val="single"/>
              </w:rPr>
            </w:pPr>
            <w:r>
              <w:rPr>
                <w:sz w:val="18"/>
                <w:szCs w:val="18"/>
                <w:u w:val="single"/>
              </w:rPr>
              <w:t>RFP</w:t>
            </w:r>
          </w:p>
          <w:p w14:paraId="63B7F5CD" w14:textId="77777777" w:rsidR="009E2F65" w:rsidRPr="0043603E" w:rsidRDefault="009E2F65" w:rsidP="00495BF8">
            <w:pPr>
              <w:pStyle w:val="Level1Body"/>
              <w:jc w:val="center"/>
              <w:rPr>
                <w:sz w:val="18"/>
                <w:szCs w:val="18"/>
                <w:u w:val="single"/>
              </w:rPr>
            </w:pPr>
            <w:r w:rsidRPr="0043603E">
              <w:rPr>
                <w:sz w:val="18"/>
                <w:szCs w:val="18"/>
                <w:u w:val="single"/>
              </w:rPr>
              <w:t>Section</w:t>
            </w:r>
          </w:p>
          <w:p w14:paraId="235D9603" w14:textId="77777777"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14:paraId="5850C815" w14:textId="77777777" w:rsidR="009E2F65" w:rsidRPr="0043603E" w:rsidRDefault="009E2F65" w:rsidP="00495BF8">
            <w:pPr>
              <w:pStyle w:val="Level1Body"/>
              <w:jc w:val="center"/>
              <w:rPr>
                <w:sz w:val="18"/>
                <w:szCs w:val="18"/>
                <w:u w:val="single"/>
              </w:rPr>
            </w:pPr>
            <w:r w:rsidRPr="0043603E">
              <w:rPr>
                <w:sz w:val="18"/>
                <w:szCs w:val="18"/>
                <w:u w:val="single"/>
              </w:rPr>
              <w:t>RFP</w:t>
            </w:r>
          </w:p>
          <w:p w14:paraId="2E18A30C" w14:textId="77777777" w:rsidR="009E2F65" w:rsidRPr="0043603E" w:rsidRDefault="009E2F65" w:rsidP="00495BF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14:paraId="0233DFE6" w14:textId="77777777" w:rsidR="009E2F65" w:rsidRPr="0043603E" w:rsidRDefault="009E2F65" w:rsidP="00495BF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14:paraId="1B213A8C" w14:textId="77777777"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RPr="001C559F" w14:paraId="66B9767F" w14:textId="77777777" w:rsidTr="00495BF8">
        <w:tc>
          <w:tcPr>
            <w:tcW w:w="1098" w:type="dxa"/>
          </w:tcPr>
          <w:p w14:paraId="11C4C3E7" w14:textId="77777777" w:rsidR="009E2F65" w:rsidRPr="001C559F" w:rsidRDefault="009E2F65" w:rsidP="00495BF8">
            <w:pPr>
              <w:pStyle w:val="Level1Body"/>
              <w:rPr>
                <w:sz w:val="18"/>
                <w:szCs w:val="18"/>
              </w:rPr>
            </w:pPr>
            <w:r w:rsidRPr="001C559F">
              <w:rPr>
                <w:sz w:val="18"/>
                <w:szCs w:val="18"/>
              </w:rPr>
              <w:t>1.</w:t>
            </w:r>
          </w:p>
        </w:tc>
        <w:tc>
          <w:tcPr>
            <w:tcW w:w="1260" w:type="dxa"/>
          </w:tcPr>
          <w:p w14:paraId="449C2BEA" w14:textId="77777777" w:rsidR="009E2F65" w:rsidRPr="001C559F" w:rsidRDefault="009E2F65" w:rsidP="00495BF8">
            <w:pPr>
              <w:pStyle w:val="Level1Body"/>
              <w:rPr>
                <w:sz w:val="18"/>
                <w:szCs w:val="18"/>
              </w:rPr>
            </w:pPr>
          </w:p>
        </w:tc>
        <w:tc>
          <w:tcPr>
            <w:tcW w:w="1080" w:type="dxa"/>
          </w:tcPr>
          <w:p w14:paraId="364D9649" w14:textId="77777777" w:rsidR="009E2F65" w:rsidRPr="001C559F" w:rsidRDefault="009E2F65" w:rsidP="00495BF8">
            <w:pPr>
              <w:pStyle w:val="Level1Body"/>
              <w:rPr>
                <w:sz w:val="18"/>
                <w:szCs w:val="18"/>
              </w:rPr>
            </w:pPr>
          </w:p>
        </w:tc>
        <w:tc>
          <w:tcPr>
            <w:tcW w:w="2970" w:type="dxa"/>
          </w:tcPr>
          <w:p w14:paraId="598B4609" w14:textId="56266BF8" w:rsidR="009E2F65" w:rsidRPr="001C559F" w:rsidRDefault="00FD524C" w:rsidP="00495BF8">
            <w:pPr>
              <w:pStyle w:val="Level1Body"/>
              <w:rPr>
                <w:sz w:val="18"/>
                <w:szCs w:val="18"/>
              </w:rPr>
            </w:pPr>
            <w:r w:rsidRPr="001C559F">
              <w:rPr>
                <w:sz w:val="18"/>
                <w:szCs w:val="18"/>
              </w:rPr>
              <w:t xml:space="preserve">The state indicates that, for this RFP process, “each option can be provided by an independent vendor; however, the EMS PCR System and the Trauma Registry must be able to exchange compliant data.”  We would like to ask whether the state </w:t>
            </w:r>
            <w:proofErr w:type="gramStart"/>
            <w:r w:rsidRPr="001C559F">
              <w:rPr>
                <w:sz w:val="18"/>
                <w:szCs w:val="18"/>
              </w:rPr>
              <w:t>has a preference for</w:t>
            </w:r>
            <w:proofErr w:type="gramEnd"/>
            <w:r w:rsidRPr="001C559F">
              <w:rPr>
                <w:sz w:val="18"/>
                <w:szCs w:val="18"/>
              </w:rPr>
              <w:t xml:space="preserve"> one or two vendors?  That is, would the state prefer a unified solution, we can be convenient; or two solutions, which adds resiliency (i.e., less likely that if something goes wrong with one, it goes wrong with both…); or is the state truly neutral about whether it contracts with one or two companies </w:t>
            </w:r>
            <w:proofErr w:type="gramStart"/>
            <w:r w:rsidRPr="001C559F">
              <w:rPr>
                <w:sz w:val="18"/>
                <w:szCs w:val="18"/>
              </w:rPr>
              <w:t>as long as</w:t>
            </w:r>
            <w:proofErr w:type="gramEnd"/>
            <w:r w:rsidRPr="001C559F">
              <w:rPr>
                <w:sz w:val="18"/>
                <w:szCs w:val="18"/>
              </w:rPr>
              <w:t xml:space="preserve"> the end result is interoperable?  Will there be any aspect of the scoring factors in a unified vs. split solution?</w:t>
            </w:r>
          </w:p>
        </w:tc>
        <w:tc>
          <w:tcPr>
            <w:tcW w:w="3168" w:type="dxa"/>
          </w:tcPr>
          <w:p w14:paraId="32329ACC" w14:textId="77777777" w:rsidR="00111059" w:rsidRDefault="00111059" w:rsidP="00495BF8">
            <w:pPr>
              <w:pStyle w:val="Level1Body"/>
              <w:rPr>
                <w:sz w:val="18"/>
                <w:szCs w:val="18"/>
              </w:rPr>
            </w:pPr>
          </w:p>
          <w:p w14:paraId="4F0AA71A" w14:textId="6F708895" w:rsidR="009E2F65" w:rsidRPr="001C559F" w:rsidRDefault="00111059" w:rsidP="00495BF8">
            <w:pPr>
              <w:pStyle w:val="Level1Body"/>
              <w:rPr>
                <w:sz w:val="18"/>
                <w:szCs w:val="18"/>
              </w:rPr>
            </w:pPr>
            <w:r>
              <w:rPr>
                <w:sz w:val="18"/>
                <w:szCs w:val="18"/>
              </w:rPr>
              <w:t>If more than one company is award</w:t>
            </w:r>
            <w:r w:rsidR="006659DA">
              <w:rPr>
                <w:sz w:val="18"/>
                <w:szCs w:val="18"/>
              </w:rPr>
              <w:t>ed,</w:t>
            </w:r>
            <w:r>
              <w:rPr>
                <w:sz w:val="18"/>
                <w:szCs w:val="18"/>
              </w:rPr>
              <w:t xml:space="preserve"> the systems must be interoperable. </w:t>
            </w:r>
            <w:r w:rsidR="006659DA">
              <w:rPr>
                <w:sz w:val="18"/>
                <w:szCs w:val="18"/>
              </w:rPr>
              <w:t xml:space="preserve"> The State does not </w:t>
            </w:r>
            <w:proofErr w:type="gramStart"/>
            <w:r w:rsidR="006659DA">
              <w:rPr>
                <w:sz w:val="18"/>
                <w:szCs w:val="18"/>
              </w:rPr>
              <w:t>have a preference for</w:t>
            </w:r>
            <w:proofErr w:type="gramEnd"/>
            <w:r w:rsidR="006659DA">
              <w:rPr>
                <w:sz w:val="18"/>
                <w:szCs w:val="18"/>
              </w:rPr>
              <w:t xml:space="preserve"> one or two vendors.</w:t>
            </w:r>
            <w:r>
              <w:rPr>
                <w:sz w:val="18"/>
                <w:szCs w:val="18"/>
              </w:rPr>
              <w:t xml:space="preserve"> </w:t>
            </w:r>
            <w:r w:rsidRPr="001C559F">
              <w:rPr>
                <w:sz w:val="18"/>
                <w:szCs w:val="18"/>
              </w:rPr>
              <w:t xml:space="preserve"> </w:t>
            </w:r>
          </w:p>
        </w:tc>
      </w:tr>
      <w:tr w:rsidR="009E2F65" w:rsidRPr="001C559F" w14:paraId="1C6D128E" w14:textId="77777777" w:rsidTr="00495BF8">
        <w:tc>
          <w:tcPr>
            <w:tcW w:w="1098" w:type="dxa"/>
          </w:tcPr>
          <w:p w14:paraId="7403CF1C" w14:textId="77777777" w:rsidR="009E2F65" w:rsidRPr="001C559F" w:rsidRDefault="009E2F65" w:rsidP="00495BF8">
            <w:pPr>
              <w:pStyle w:val="Level1Body"/>
              <w:rPr>
                <w:sz w:val="18"/>
                <w:szCs w:val="18"/>
              </w:rPr>
            </w:pPr>
            <w:r w:rsidRPr="001C559F">
              <w:rPr>
                <w:sz w:val="18"/>
                <w:szCs w:val="18"/>
              </w:rPr>
              <w:t>2.</w:t>
            </w:r>
          </w:p>
        </w:tc>
        <w:tc>
          <w:tcPr>
            <w:tcW w:w="1260" w:type="dxa"/>
          </w:tcPr>
          <w:p w14:paraId="512D515E" w14:textId="77777777" w:rsidR="009E2F65" w:rsidRPr="001C559F" w:rsidRDefault="009E2F65" w:rsidP="00495BF8">
            <w:pPr>
              <w:pStyle w:val="Level1Body"/>
              <w:rPr>
                <w:sz w:val="18"/>
                <w:szCs w:val="18"/>
              </w:rPr>
            </w:pPr>
          </w:p>
        </w:tc>
        <w:tc>
          <w:tcPr>
            <w:tcW w:w="1080" w:type="dxa"/>
          </w:tcPr>
          <w:p w14:paraId="52976813" w14:textId="77777777" w:rsidR="009E2F65" w:rsidRPr="001C559F" w:rsidRDefault="009E2F65" w:rsidP="00495BF8">
            <w:pPr>
              <w:pStyle w:val="Level1Body"/>
              <w:rPr>
                <w:sz w:val="18"/>
                <w:szCs w:val="18"/>
              </w:rPr>
            </w:pPr>
          </w:p>
        </w:tc>
        <w:tc>
          <w:tcPr>
            <w:tcW w:w="2970" w:type="dxa"/>
          </w:tcPr>
          <w:p w14:paraId="15809472" w14:textId="2184266C" w:rsidR="009E2F65" w:rsidRPr="001C559F" w:rsidRDefault="00FD524C" w:rsidP="00495BF8">
            <w:pPr>
              <w:pStyle w:val="Level1Body"/>
              <w:rPr>
                <w:sz w:val="18"/>
                <w:szCs w:val="18"/>
              </w:rPr>
            </w:pPr>
            <w:r w:rsidRPr="001C559F">
              <w:rPr>
                <w:sz w:val="18"/>
                <w:szCs w:val="18"/>
              </w:rPr>
              <w:t xml:space="preserve">The RFP indicates that the state </w:t>
            </w:r>
            <w:proofErr w:type="gramStart"/>
            <w:r w:rsidRPr="001C559F">
              <w:rPr>
                <w:sz w:val="18"/>
                <w:szCs w:val="18"/>
              </w:rPr>
              <w:t>has a preference for</w:t>
            </w:r>
            <w:proofErr w:type="gramEnd"/>
            <w:r w:rsidRPr="001C559F">
              <w:rPr>
                <w:sz w:val="18"/>
                <w:szCs w:val="18"/>
              </w:rPr>
              <w:t xml:space="preserve"> cloud-based solutions.  However, Nebraska has significant wide-open spaces where network connectivity will be a persistent challenge.  Additionally, cloud-based solutions can be very problematic </w:t>
            </w:r>
            <w:r w:rsidRPr="001C559F">
              <w:rPr>
                <w:sz w:val="18"/>
                <w:szCs w:val="18"/>
              </w:rPr>
              <w:lastRenderedPageBreak/>
              <w:t>during weather emergencies such as tornadoes, when the network becomes inaccessible due to outages.  Please explain why the state prefers cloud-based solutions as opposed to locally deployable and/or cloud-and-client (i.e., cloud-based but also locally installed with secure databases and “store and forward” capabilities)?</w:t>
            </w:r>
          </w:p>
        </w:tc>
        <w:tc>
          <w:tcPr>
            <w:tcW w:w="3168" w:type="dxa"/>
          </w:tcPr>
          <w:p w14:paraId="00CB9057" w14:textId="0AB2B002" w:rsidR="009E2F65" w:rsidRPr="001C559F" w:rsidRDefault="00111059" w:rsidP="00495BF8">
            <w:pPr>
              <w:pStyle w:val="Level1Body"/>
              <w:rPr>
                <w:sz w:val="18"/>
                <w:szCs w:val="18"/>
              </w:rPr>
            </w:pPr>
            <w:r>
              <w:rPr>
                <w:sz w:val="18"/>
                <w:szCs w:val="18"/>
              </w:rPr>
              <w:lastRenderedPageBreak/>
              <w:t xml:space="preserve">Attachment A line 50 does state that the proposed solution will provide for live (real-time) data </w:t>
            </w:r>
            <w:r w:rsidR="006659DA">
              <w:rPr>
                <w:sz w:val="18"/>
                <w:szCs w:val="18"/>
              </w:rPr>
              <w:t>entry,</w:t>
            </w:r>
            <w:r>
              <w:rPr>
                <w:sz w:val="18"/>
                <w:szCs w:val="18"/>
              </w:rPr>
              <w:t xml:space="preserve"> or the collection of data offline being cached until it can be connection to the Internet.   </w:t>
            </w:r>
          </w:p>
        </w:tc>
      </w:tr>
      <w:tr w:rsidR="009E2F65" w:rsidRPr="001C559F" w14:paraId="5E8282A8" w14:textId="77777777" w:rsidTr="00495BF8">
        <w:tc>
          <w:tcPr>
            <w:tcW w:w="1098" w:type="dxa"/>
          </w:tcPr>
          <w:p w14:paraId="1F6D86DD" w14:textId="77777777" w:rsidR="009E2F65" w:rsidRPr="001C559F" w:rsidRDefault="009E2F65" w:rsidP="00495BF8">
            <w:pPr>
              <w:pStyle w:val="Level1Body"/>
              <w:rPr>
                <w:sz w:val="18"/>
                <w:szCs w:val="18"/>
              </w:rPr>
            </w:pPr>
            <w:r w:rsidRPr="001C559F">
              <w:rPr>
                <w:sz w:val="18"/>
                <w:szCs w:val="18"/>
              </w:rPr>
              <w:t>3.</w:t>
            </w:r>
          </w:p>
        </w:tc>
        <w:tc>
          <w:tcPr>
            <w:tcW w:w="1260" w:type="dxa"/>
          </w:tcPr>
          <w:p w14:paraId="47DB90E2" w14:textId="77777777" w:rsidR="009E2F65" w:rsidRPr="001C559F" w:rsidRDefault="009E2F65" w:rsidP="00495BF8">
            <w:pPr>
              <w:pStyle w:val="Level1Body"/>
              <w:rPr>
                <w:sz w:val="18"/>
                <w:szCs w:val="18"/>
              </w:rPr>
            </w:pPr>
          </w:p>
        </w:tc>
        <w:tc>
          <w:tcPr>
            <w:tcW w:w="1080" w:type="dxa"/>
          </w:tcPr>
          <w:p w14:paraId="4D51FFF6" w14:textId="77777777" w:rsidR="009E2F65" w:rsidRPr="001C559F" w:rsidRDefault="009E2F65" w:rsidP="00495BF8">
            <w:pPr>
              <w:pStyle w:val="Level1Body"/>
              <w:rPr>
                <w:sz w:val="18"/>
                <w:szCs w:val="18"/>
              </w:rPr>
            </w:pPr>
          </w:p>
        </w:tc>
        <w:tc>
          <w:tcPr>
            <w:tcW w:w="2970" w:type="dxa"/>
          </w:tcPr>
          <w:p w14:paraId="5DD55808" w14:textId="44112D0A" w:rsidR="009E2F65" w:rsidRPr="001C559F" w:rsidRDefault="00FD524C" w:rsidP="00495BF8">
            <w:pPr>
              <w:pStyle w:val="Level1Body"/>
              <w:rPr>
                <w:sz w:val="18"/>
                <w:szCs w:val="18"/>
              </w:rPr>
            </w:pPr>
            <w:r w:rsidRPr="001C559F">
              <w:rPr>
                <w:sz w:val="18"/>
                <w:szCs w:val="18"/>
              </w:rPr>
              <w:t xml:space="preserve">Would the state be willing to consider a cloud-and-client (i.e., locally installed with secure databases and “store and forward” capabilities) solution instead of a cloud-based solution, </w:t>
            </w:r>
            <w:proofErr w:type="gramStart"/>
            <w:r w:rsidRPr="001C559F">
              <w:rPr>
                <w:sz w:val="18"/>
                <w:szCs w:val="18"/>
              </w:rPr>
              <w:t>in light of</w:t>
            </w:r>
            <w:proofErr w:type="gramEnd"/>
            <w:r w:rsidRPr="001C559F">
              <w:rPr>
                <w:sz w:val="18"/>
                <w:szCs w:val="18"/>
              </w:rPr>
              <w:t xml:space="preserve"> the resiliency that the former provides?</w:t>
            </w:r>
          </w:p>
        </w:tc>
        <w:tc>
          <w:tcPr>
            <w:tcW w:w="3168" w:type="dxa"/>
          </w:tcPr>
          <w:p w14:paraId="5C9F18AD" w14:textId="4466083F" w:rsidR="009E2F65" w:rsidRPr="001C559F" w:rsidRDefault="00D4078C" w:rsidP="00495BF8">
            <w:pPr>
              <w:pStyle w:val="Level1Body"/>
              <w:rPr>
                <w:sz w:val="18"/>
                <w:szCs w:val="18"/>
              </w:rPr>
            </w:pPr>
            <w:r>
              <w:rPr>
                <w:sz w:val="18"/>
                <w:szCs w:val="18"/>
              </w:rPr>
              <w:t>The State would consider a solution that is installed on premise.</w:t>
            </w:r>
          </w:p>
        </w:tc>
      </w:tr>
      <w:tr w:rsidR="009E2F65" w:rsidRPr="001C559F" w14:paraId="7A3C2F9E" w14:textId="77777777" w:rsidTr="00495BF8">
        <w:tc>
          <w:tcPr>
            <w:tcW w:w="1098" w:type="dxa"/>
          </w:tcPr>
          <w:p w14:paraId="4FDB50C1" w14:textId="77777777" w:rsidR="009E2F65" w:rsidRPr="001C559F" w:rsidRDefault="009E2F65" w:rsidP="00495BF8">
            <w:pPr>
              <w:pStyle w:val="Level1Body"/>
              <w:rPr>
                <w:sz w:val="18"/>
                <w:szCs w:val="18"/>
              </w:rPr>
            </w:pPr>
            <w:r w:rsidRPr="001C559F">
              <w:rPr>
                <w:sz w:val="18"/>
                <w:szCs w:val="18"/>
              </w:rPr>
              <w:t>4.</w:t>
            </w:r>
          </w:p>
        </w:tc>
        <w:tc>
          <w:tcPr>
            <w:tcW w:w="1260" w:type="dxa"/>
          </w:tcPr>
          <w:p w14:paraId="2BB5E145" w14:textId="77777777" w:rsidR="009E2F65" w:rsidRPr="001C559F" w:rsidRDefault="009E2F65" w:rsidP="00495BF8">
            <w:pPr>
              <w:pStyle w:val="Level1Body"/>
              <w:rPr>
                <w:sz w:val="18"/>
                <w:szCs w:val="18"/>
              </w:rPr>
            </w:pPr>
          </w:p>
        </w:tc>
        <w:tc>
          <w:tcPr>
            <w:tcW w:w="1080" w:type="dxa"/>
          </w:tcPr>
          <w:p w14:paraId="7B8FCFC8" w14:textId="77777777" w:rsidR="009E2F65" w:rsidRPr="001C559F" w:rsidRDefault="009E2F65" w:rsidP="00495BF8">
            <w:pPr>
              <w:pStyle w:val="Level1Body"/>
              <w:rPr>
                <w:sz w:val="18"/>
                <w:szCs w:val="18"/>
              </w:rPr>
            </w:pPr>
          </w:p>
        </w:tc>
        <w:tc>
          <w:tcPr>
            <w:tcW w:w="2970" w:type="dxa"/>
          </w:tcPr>
          <w:p w14:paraId="572322F1" w14:textId="208AB674" w:rsidR="009E2F65" w:rsidRPr="001C559F" w:rsidRDefault="00FD524C" w:rsidP="00495BF8">
            <w:pPr>
              <w:pStyle w:val="Level1Body"/>
              <w:rPr>
                <w:sz w:val="18"/>
                <w:szCs w:val="18"/>
              </w:rPr>
            </w:pPr>
            <w:r w:rsidRPr="001C559F">
              <w:rPr>
                <w:sz w:val="18"/>
                <w:szCs w:val="18"/>
              </w:rPr>
              <w:t>Please elaborate regarding the expected data values and functional capabilities of the Community Paramedicine module (“Community paramedicine functionality to include but not be limited to development of medical charts, outcome measure, patient visit document, etc.”).  Does this include longitudinal (“over time”) data visibility?</w:t>
            </w:r>
          </w:p>
        </w:tc>
        <w:tc>
          <w:tcPr>
            <w:tcW w:w="3168" w:type="dxa"/>
          </w:tcPr>
          <w:p w14:paraId="7A0057FB" w14:textId="71BAAFAB" w:rsidR="009E2F65" w:rsidRPr="001C559F" w:rsidRDefault="00AE3D33" w:rsidP="00495BF8">
            <w:pPr>
              <w:pStyle w:val="Level1Body"/>
              <w:rPr>
                <w:sz w:val="18"/>
                <w:szCs w:val="18"/>
              </w:rPr>
            </w:pPr>
            <w:r>
              <w:rPr>
                <w:sz w:val="18"/>
                <w:szCs w:val="18"/>
              </w:rPr>
              <w:t xml:space="preserve">DHHS is currently in the process of approving the practice of Community Paramedicine within the State of Nebraska. Currently there </w:t>
            </w:r>
            <w:r w:rsidR="006659DA">
              <w:rPr>
                <w:sz w:val="18"/>
                <w:szCs w:val="18"/>
              </w:rPr>
              <w:t>are</w:t>
            </w:r>
            <w:r>
              <w:rPr>
                <w:sz w:val="18"/>
                <w:szCs w:val="18"/>
              </w:rPr>
              <w:t xml:space="preserve"> no defined data values.  Anticipated use will be to collect, and report on activities and outcomes, data use for quality improvement, billing and/or financial data, and collaborate and/or integrate with other healthcare EHR systems locally.  There should be the ability to have longitudinal data over time.  DHHS should be able to set minimum requirements with individual agencies being able to further customize.  </w:t>
            </w:r>
          </w:p>
        </w:tc>
      </w:tr>
      <w:tr w:rsidR="009E2F65" w:rsidRPr="001C559F" w14:paraId="1331D53B" w14:textId="77777777" w:rsidTr="00495BF8">
        <w:tc>
          <w:tcPr>
            <w:tcW w:w="1098" w:type="dxa"/>
          </w:tcPr>
          <w:p w14:paraId="71FBAEEA" w14:textId="77777777" w:rsidR="009E2F65" w:rsidRPr="001C559F" w:rsidRDefault="009E2F65" w:rsidP="00495BF8">
            <w:pPr>
              <w:pStyle w:val="Level1Body"/>
              <w:rPr>
                <w:sz w:val="18"/>
                <w:szCs w:val="18"/>
              </w:rPr>
            </w:pPr>
            <w:r w:rsidRPr="001C559F">
              <w:rPr>
                <w:sz w:val="18"/>
                <w:szCs w:val="18"/>
              </w:rPr>
              <w:t>5.</w:t>
            </w:r>
          </w:p>
        </w:tc>
        <w:tc>
          <w:tcPr>
            <w:tcW w:w="1260" w:type="dxa"/>
          </w:tcPr>
          <w:p w14:paraId="5F724436" w14:textId="77777777" w:rsidR="009E2F65" w:rsidRPr="001C559F" w:rsidRDefault="009E2F65" w:rsidP="00495BF8">
            <w:pPr>
              <w:pStyle w:val="Level1Body"/>
              <w:rPr>
                <w:sz w:val="18"/>
                <w:szCs w:val="18"/>
              </w:rPr>
            </w:pPr>
          </w:p>
        </w:tc>
        <w:tc>
          <w:tcPr>
            <w:tcW w:w="1080" w:type="dxa"/>
          </w:tcPr>
          <w:p w14:paraId="3DAFB98A" w14:textId="77777777" w:rsidR="009E2F65" w:rsidRPr="001C559F" w:rsidRDefault="009E2F65" w:rsidP="00495BF8">
            <w:pPr>
              <w:pStyle w:val="Level1Body"/>
              <w:rPr>
                <w:sz w:val="18"/>
                <w:szCs w:val="18"/>
              </w:rPr>
            </w:pPr>
          </w:p>
        </w:tc>
        <w:tc>
          <w:tcPr>
            <w:tcW w:w="2970" w:type="dxa"/>
          </w:tcPr>
          <w:p w14:paraId="196DA885" w14:textId="0202CD6E" w:rsidR="009E2F65" w:rsidRPr="001C559F" w:rsidRDefault="00C607E3" w:rsidP="00495BF8">
            <w:pPr>
              <w:pStyle w:val="Level1Body"/>
              <w:rPr>
                <w:sz w:val="18"/>
                <w:szCs w:val="18"/>
              </w:rPr>
            </w:pPr>
            <w:r w:rsidRPr="001C559F">
              <w:rPr>
                <w:sz w:val="18"/>
                <w:szCs w:val="18"/>
              </w:rPr>
              <w:t xml:space="preserve">Does the state have specific Community Paramedicine program types in mind (e.g., substance use disorder intervention, </w:t>
            </w:r>
            <w:proofErr w:type="gramStart"/>
            <w:r w:rsidRPr="001C559F">
              <w:rPr>
                <w:sz w:val="18"/>
                <w:szCs w:val="18"/>
              </w:rPr>
              <w:t>children</w:t>
            </w:r>
            <w:proofErr w:type="gramEnd"/>
            <w:r w:rsidRPr="001C559F">
              <w:rPr>
                <w:sz w:val="18"/>
                <w:szCs w:val="18"/>
              </w:rPr>
              <w:t xml:space="preserve"> and adults with special health needs, mental and/or behavioral health, etc.)?</w:t>
            </w:r>
          </w:p>
        </w:tc>
        <w:tc>
          <w:tcPr>
            <w:tcW w:w="3168" w:type="dxa"/>
          </w:tcPr>
          <w:p w14:paraId="1EE6B170" w14:textId="5459AFD3" w:rsidR="009E2F65" w:rsidRPr="001C559F" w:rsidRDefault="00AE3D33" w:rsidP="00495BF8">
            <w:pPr>
              <w:pStyle w:val="Level1Body"/>
              <w:rPr>
                <w:sz w:val="18"/>
                <w:szCs w:val="18"/>
              </w:rPr>
            </w:pPr>
            <w:r>
              <w:rPr>
                <w:sz w:val="18"/>
                <w:szCs w:val="18"/>
              </w:rPr>
              <w:t xml:space="preserve">DHHS does not have specific paramedic programs in mind.  Currently, </w:t>
            </w:r>
            <w:r w:rsidR="006659DA">
              <w:rPr>
                <w:sz w:val="18"/>
                <w:szCs w:val="18"/>
              </w:rPr>
              <w:t>they’re</w:t>
            </w:r>
            <w:r>
              <w:rPr>
                <w:sz w:val="18"/>
                <w:szCs w:val="18"/>
              </w:rPr>
              <w:t xml:space="preserve"> our pilot programs for post discharge follow up and chronic disease management.  </w:t>
            </w:r>
            <w:r w:rsidR="00E60C70">
              <w:rPr>
                <w:sz w:val="18"/>
                <w:szCs w:val="18"/>
              </w:rPr>
              <w:t xml:space="preserve">As Community Paramedicine grows in the </w:t>
            </w:r>
            <w:r w:rsidR="006659DA">
              <w:rPr>
                <w:sz w:val="18"/>
                <w:szCs w:val="18"/>
              </w:rPr>
              <w:t>state,</w:t>
            </w:r>
            <w:r w:rsidR="00E60C70">
              <w:rPr>
                <w:sz w:val="18"/>
                <w:szCs w:val="18"/>
              </w:rPr>
              <w:t xml:space="preserve"> we would anticipate we will see a variety of different programs.  </w:t>
            </w:r>
          </w:p>
        </w:tc>
      </w:tr>
      <w:tr w:rsidR="00C607E3" w:rsidRPr="001C559F" w14:paraId="6828E30C" w14:textId="77777777" w:rsidTr="00495BF8">
        <w:tc>
          <w:tcPr>
            <w:tcW w:w="1098" w:type="dxa"/>
          </w:tcPr>
          <w:p w14:paraId="72CD0DA7" w14:textId="769E3B6E" w:rsidR="00C607E3" w:rsidRPr="001C559F" w:rsidRDefault="00C607E3" w:rsidP="00495BF8">
            <w:pPr>
              <w:pStyle w:val="Level1Body"/>
              <w:rPr>
                <w:sz w:val="18"/>
                <w:szCs w:val="18"/>
              </w:rPr>
            </w:pPr>
            <w:r w:rsidRPr="001C559F">
              <w:rPr>
                <w:sz w:val="18"/>
                <w:szCs w:val="18"/>
              </w:rPr>
              <w:t>6.</w:t>
            </w:r>
          </w:p>
        </w:tc>
        <w:tc>
          <w:tcPr>
            <w:tcW w:w="1260" w:type="dxa"/>
          </w:tcPr>
          <w:p w14:paraId="3F91A2A6" w14:textId="77777777" w:rsidR="00C607E3" w:rsidRPr="001C559F" w:rsidRDefault="00C607E3" w:rsidP="00495BF8">
            <w:pPr>
              <w:pStyle w:val="Level1Body"/>
              <w:rPr>
                <w:sz w:val="18"/>
                <w:szCs w:val="18"/>
              </w:rPr>
            </w:pPr>
          </w:p>
        </w:tc>
        <w:tc>
          <w:tcPr>
            <w:tcW w:w="1080" w:type="dxa"/>
          </w:tcPr>
          <w:p w14:paraId="51199232" w14:textId="77777777" w:rsidR="00C607E3" w:rsidRPr="001C559F" w:rsidRDefault="00C607E3" w:rsidP="00495BF8">
            <w:pPr>
              <w:pStyle w:val="Level1Body"/>
              <w:rPr>
                <w:sz w:val="18"/>
                <w:szCs w:val="18"/>
              </w:rPr>
            </w:pPr>
          </w:p>
        </w:tc>
        <w:tc>
          <w:tcPr>
            <w:tcW w:w="2970" w:type="dxa"/>
          </w:tcPr>
          <w:p w14:paraId="5D0A6479" w14:textId="39D2590E" w:rsidR="00C607E3" w:rsidRPr="001C559F" w:rsidRDefault="00C607E3" w:rsidP="00495BF8">
            <w:pPr>
              <w:pStyle w:val="Level1Body"/>
              <w:rPr>
                <w:sz w:val="18"/>
                <w:szCs w:val="18"/>
              </w:rPr>
            </w:pPr>
            <w:r w:rsidRPr="001C559F">
              <w:rPr>
                <w:sz w:val="18"/>
                <w:szCs w:val="18"/>
              </w:rPr>
              <w:t xml:space="preserve">The “Hospital Data Interface” section of the requirements grid does not provide any data standards, formatting requirements, or data exchange methodology details.  Please specify the nature of </w:t>
            </w:r>
            <w:proofErr w:type="gramStart"/>
            <w:r w:rsidRPr="001C559F">
              <w:rPr>
                <w:sz w:val="18"/>
                <w:szCs w:val="18"/>
              </w:rPr>
              <w:t>the ”data</w:t>
            </w:r>
            <w:proofErr w:type="gramEnd"/>
            <w:r w:rsidRPr="001C559F">
              <w:rPr>
                <w:sz w:val="18"/>
                <w:szCs w:val="18"/>
              </w:rPr>
              <w:t xml:space="preserve"> upload (preferred)” and what is meant by “linkage”?  Without specific detail, a company may be able to satisfy these requirements by providing a PDF, eFax, or other non-discrete, non-EHR consumable data.  If the intention is to require some type of HL7-formatted output, please specify </w:t>
            </w:r>
            <w:r w:rsidRPr="001C559F">
              <w:rPr>
                <w:sz w:val="18"/>
                <w:szCs w:val="18"/>
              </w:rPr>
              <w:lastRenderedPageBreak/>
              <w:t>the nature of the data file(s) that are desired (e.g., CCD / C-CDA), and if there are any specific requirements for transport of the data (e.g., SFTP, Direct Messaging, routing via the Health Information Exchange (</w:t>
            </w:r>
            <w:proofErr w:type="spellStart"/>
            <w:r w:rsidRPr="001C559F">
              <w:rPr>
                <w:sz w:val="18"/>
                <w:szCs w:val="18"/>
              </w:rPr>
              <w:t>CyncHealth</w:t>
            </w:r>
            <w:proofErr w:type="spellEnd"/>
            <w:r w:rsidRPr="001C559F">
              <w:rPr>
                <w:sz w:val="18"/>
                <w:szCs w:val="18"/>
              </w:rPr>
              <w:t>), etc.)?</w:t>
            </w:r>
          </w:p>
        </w:tc>
        <w:tc>
          <w:tcPr>
            <w:tcW w:w="3168" w:type="dxa"/>
          </w:tcPr>
          <w:p w14:paraId="72BD6DC4" w14:textId="75253DF4" w:rsidR="00C607E3" w:rsidRPr="001C559F" w:rsidRDefault="00E60C70" w:rsidP="00495BF8">
            <w:pPr>
              <w:pStyle w:val="Level1Body"/>
              <w:rPr>
                <w:sz w:val="18"/>
                <w:szCs w:val="18"/>
              </w:rPr>
            </w:pPr>
            <w:r>
              <w:rPr>
                <w:sz w:val="18"/>
                <w:szCs w:val="18"/>
              </w:rPr>
              <w:lastRenderedPageBreak/>
              <w:t xml:space="preserve">Data should be able to be used in a consumable data format.  Some projects that DHHS has participated in have used HL7, CCD, and C-CDA.  It is anticipated that some future projects may include FHIR. Data projects have included the Health Information Exchange with </w:t>
            </w:r>
            <w:proofErr w:type="spellStart"/>
            <w:r>
              <w:rPr>
                <w:sz w:val="18"/>
                <w:szCs w:val="18"/>
              </w:rPr>
              <w:t>CyncHealth</w:t>
            </w:r>
            <w:proofErr w:type="spellEnd"/>
            <w:r>
              <w:rPr>
                <w:sz w:val="18"/>
                <w:szCs w:val="18"/>
              </w:rPr>
              <w:t xml:space="preserve">.  </w:t>
            </w:r>
            <w:r w:rsidR="00FB0FD4">
              <w:rPr>
                <w:sz w:val="18"/>
                <w:szCs w:val="18"/>
              </w:rPr>
              <w:t xml:space="preserve">Please review line 107 in Attachment A for specifics. </w:t>
            </w:r>
          </w:p>
        </w:tc>
      </w:tr>
      <w:tr w:rsidR="00C607E3" w:rsidRPr="001C559F" w14:paraId="29B91B0E" w14:textId="77777777" w:rsidTr="00495BF8">
        <w:tc>
          <w:tcPr>
            <w:tcW w:w="1098" w:type="dxa"/>
          </w:tcPr>
          <w:p w14:paraId="41EFDA52" w14:textId="33E9A3AC" w:rsidR="00C607E3" w:rsidRPr="001C559F" w:rsidRDefault="00C607E3" w:rsidP="00495BF8">
            <w:pPr>
              <w:pStyle w:val="Level1Body"/>
              <w:rPr>
                <w:sz w:val="18"/>
                <w:szCs w:val="18"/>
              </w:rPr>
            </w:pPr>
            <w:r w:rsidRPr="001C559F">
              <w:rPr>
                <w:sz w:val="18"/>
                <w:szCs w:val="18"/>
              </w:rPr>
              <w:t>7.</w:t>
            </w:r>
          </w:p>
        </w:tc>
        <w:tc>
          <w:tcPr>
            <w:tcW w:w="1260" w:type="dxa"/>
          </w:tcPr>
          <w:p w14:paraId="29975E8C" w14:textId="77777777" w:rsidR="00C607E3" w:rsidRPr="001C559F" w:rsidRDefault="00C607E3" w:rsidP="00495BF8">
            <w:pPr>
              <w:pStyle w:val="Level1Body"/>
              <w:rPr>
                <w:sz w:val="18"/>
                <w:szCs w:val="18"/>
              </w:rPr>
            </w:pPr>
          </w:p>
        </w:tc>
        <w:tc>
          <w:tcPr>
            <w:tcW w:w="1080" w:type="dxa"/>
          </w:tcPr>
          <w:p w14:paraId="2F12E3C6" w14:textId="77777777" w:rsidR="00C607E3" w:rsidRPr="001C559F" w:rsidRDefault="00C607E3" w:rsidP="00495BF8">
            <w:pPr>
              <w:pStyle w:val="Level1Body"/>
              <w:rPr>
                <w:sz w:val="18"/>
                <w:szCs w:val="18"/>
              </w:rPr>
            </w:pPr>
          </w:p>
        </w:tc>
        <w:tc>
          <w:tcPr>
            <w:tcW w:w="2970" w:type="dxa"/>
          </w:tcPr>
          <w:p w14:paraId="02B8DE47" w14:textId="55CD44DC" w:rsidR="00C607E3" w:rsidRPr="001C559F" w:rsidRDefault="00C607E3" w:rsidP="00495BF8">
            <w:pPr>
              <w:pStyle w:val="Level1Body"/>
              <w:rPr>
                <w:sz w:val="18"/>
                <w:szCs w:val="18"/>
              </w:rPr>
            </w:pPr>
            <w:r w:rsidRPr="001C559F">
              <w:rPr>
                <w:sz w:val="18"/>
                <w:szCs w:val="18"/>
              </w:rPr>
              <w:t xml:space="preserve">Have hospitals across the state already agreed to receive EMS data, and if so, using what formats and mechanisms?  Have they agreed to utilize a third-party portal (e.g., MEDIVIEW BEACON Prehospital Health Information Exchange, ESO Health Data Exchange, </w:t>
            </w:r>
            <w:proofErr w:type="spellStart"/>
            <w:r w:rsidRPr="001C559F">
              <w:rPr>
                <w:sz w:val="18"/>
                <w:szCs w:val="18"/>
              </w:rPr>
              <w:t>ImageTrend</w:t>
            </w:r>
            <w:proofErr w:type="spellEnd"/>
            <w:r w:rsidRPr="001C559F">
              <w:rPr>
                <w:sz w:val="18"/>
                <w:szCs w:val="18"/>
              </w:rPr>
              <w:t xml:space="preserve"> Health Information Hub, or </w:t>
            </w:r>
            <w:proofErr w:type="spellStart"/>
            <w:r w:rsidRPr="001C559F">
              <w:rPr>
                <w:sz w:val="18"/>
                <w:szCs w:val="18"/>
              </w:rPr>
              <w:t>Zoll</w:t>
            </w:r>
            <w:proofErr w:type="spellEnd"/>
            <w:r w:rsidRPr="001C559F">
              <w:rPr>
                <w:sz w:val="18"/>
                <w:szCs w:val="18"/>
              </w:rPr>
              <w:t xml:space="preserve"> Care Exchange)?  Or do they prefer to receive data internally to their EHRs (e.g., Epic, Cerner, etc.) as discrete data?</w:t>
            </w:r>
          </w:p>
        </w:tc>
        <w:tc>
          <w:tcPr>
            <w:tcW w:w="3168" w:type="dxa"/>
          </w:tcPr>
          <w:p w14:paraId="0933F7E1" w14:textId="1D99E42C" w:rsidR="00C607E3" w:rsidRPr="001C559F" w:rsidRDefault="00E60C70" w:rsidP="00495BF8">
            <w:pPr>
              <w:pStyle w:val="Level1Body"/>
              <w:rPr>
                <w:sz w:val="18"/>
                <w:szCs w:val="18"/>
              </w:rPr>
            </w:pPr>
            <w:r>
              <w:rPr>
                <w:sz w:val="18"/>
                <w:szCs w:val="18"/>
              </w:rPr>
              <w:t xml:space="preserve">DHHS has coordinated in previous projects with the State Health Information Exchange, </w:t>
            </w:r>
            <w:proofErr w:type="spellStart"/>
            <w:r>
              <w:rPr>
                <w:sz w:val="18"/>
                <w:szCs w:val="18"/>
              </w:rPr>
              <w:t>CyncHealth</w:t>
            </w:r>
            <w:proofErr w:type="spellEnd"/>
            <w:r>
              <w:rPr>
                <w:sz w:val="18"/>
                <w:szCs w:val="18"/>
              </w:rPr>
              <w:t xml:space="preserve">.  This project is on hold; however, hospitals and providers had the ability to look patients up and view EMS runs with the future </w:t>
            </w:r>
            <w:proofErr w:type="gramStart"/>
            <w:r>
              <w:rPr>
                <w:sz w:val="18"/>
                <w:szCs w:val="18"/>
              </w:rPr>
              <w:t>end product</w:t>
            </w:r>
            <w:proofErr w:type="gramEnd"/>
            <w:r>
              <w:rPr>
                <w:sz w:val="18"/>
                <w:szCs w:val="18"/>
              </w:rPr>
              <w:t xml:space="preserve"> to be able to use the HIE to import data to their respective EHRs with patient outcome data coming back to the EMS patient care report.  </w:t>
            </w:r>
          </w:p>
        </w:tc>
      </w:tr>
      <w:tr w:rsidR="00C607E3" w:rsidRPr="001C559F" w14:paraId="63E60D16" w14:textId="77777777" w:rsidTr="00495BF8">
        <w:tc>
          <w:tcPr>
            <w:tcW w:w="1098" w:type="dxa"/>
          </w:tcPr>
          <w:p w14:paraId="648CF549" w14:textId="551105E1" w:rsidR="00C607E3" w:rsidRPr="001C559F" w:rsidRDefault="00C607E3" w:rsidP="00495BF8">
            <w:pPr>
              <w:pStyle w:val="Level1Body"/>
              <w:rPr>
                <w:sz w:val="18"/>
                <w:szCs w:val="18"/>
              </w:rPr>
            </w:pPr>
            <w:r w:rsidRPr="001C559F">
              <w:rPr>
                <w:sz w:val="18"/>
                <w:szCs w:val="18"/>
              </w:rPr>
              <w:t>8.</w:t>
            </w:r>
          </w:p>
        </w:tc>
        <w:tc>
          <w:tcPr>
            <w:tcW w:w="1260" w:type="dxa"/>
          </w:tcPr>
          <w:p w14:paraId="0EAAE669" w14:textId="77777777" w:rsidR="00C607E3" w:rsidRPr="001C559F" w:rsidRDefault="00C607E3" w:rsidP="00495BF8">
            <w:pPr>
              <w:pStyle w:val="Level1Body"/>
              <w:rPr>
                <w:sz w:val="18"/>
                <w:szCs w:val="18"/>
              </w:rPr>
            </w:pPr>
          </w:p>
        </w:tc>
        <w:tc>
          <w:tcPr>
            <w:tcW w:w="1080" w:type="dxa"/>
          </w:tcPr>
          <w:p w14:paraId="4D560B68" w14:textId="77777777" w:rsidR="00C607E3" w:rsidRPr="001C559F" w:rsidRDefault="00C607E3" w:rsidP="00495BF8">
            <w:pPr>
              <w:pStyle w:val="Level1Body"/>
              <w:rPr>
                <w:sz w:val="18"/>
                <w:szCs w:val="18"/>
              </w:rPr>
            </w:pPr>
          </w:p>
        </w:tc>
        <w:tc>
          <w:tcPr>
            <w:tcW w:w="2970" w:type="dxa"/>
          </w:tcPr>
          <w:p w14:paraId="790076A2" w14:textId="220863E4" w:rsidR="00C607E3" w:rsidRPr="001C559F" w:rsidRDefault="00C607E3" w:rsidP="00495BF8">
            <w:pPr>
              <w:pStyle w:val="Level1Body"/>
              <w:rPr>
                <w:sz w:val="18"/>
                <w:szCs w:val="18"/>
              </w:rPr>
            </w:pPr>
            <w:r w:rsidRPr="001C559F">
              <w:rPr>
                <w:sz w:val="18"/>
                <w:szCs w:val="18"/>
              </w:rPr>
              <w:t>No mention is made as to whether the hospital data interface should be standard-off-the-shelf, or whether custom engineering is required.  Some vendors’ solutions REQUIRE custom development.  Others are “commercial off the shelf” and use federal standards to eliminate the need for custom development, because the data exported can be received by the hospitals “out of the box” and in real time.  Please indicate the state’s preferences, as there is insufficient detail provided in this section (“Hospital Data Interface”) to enable the State to make an apples-to-apples comparison of the various available options.</w:t>
            </w:r>
          </w:p>
        </w:tc>
        <w:tc>
          <w:tcPr>
            <w:tcW w:w="3168" w:type="dxa"/>
          </w:tcPr>
          <w:p w14:paraId="21D42D99" w14:textId="0AF1B637" w:rsidR="00C607E3" w:rsidRPr="001C559F" w:rsidRDefault="00B45C64" w:rsidP="00495BF8">
            <w:pPr>
              <w:pStyle w:val="Level1Body"/>
              <w:rPr>
                <w:sz w:val="18"/>
                <w:szCs w:val="18"/>
              </w:rPr>
            </w:pPr>
            <w:r>
              <w:rPr>
                <w:sz w:val="18"/>
                <w:szCs w:val="18"/>
              </w:rPr>
              <w:t xml:space="preserve">Due to the wide variety in systems and requirements it is anticipated that software may be off the shelf and/or have a custom development component. </w:t>
            </w:r>
          </w:p>
        </w:tc>
      </w:tr>
      <w:tr w:rsidR="00C607E3" w:rsidRPr="001C559F" w14:paraId="6D0C22F5" w14:textId="77777777" w:rsidTr="00495BF8">
        <w:tc>
          <w:tcPr>
            <w:tcW w:w="1098" w:type="dxa"/>
          </w:tcPr>
          <w:p w14:paraId="26141B11" w14:textId="4F258D9E" w:rsidR="00C607E3" w:rsidRPr="001C559F" w:rsidRDefault="00C607E3" w:rsidP="00495BF8">
            <w:pPr>
              <w:pStyle w:val="Level1Body"/>
              <w:rPr>
                <w:sz w:val="18"/>
                <w:szCs w:val="18"/>
              </w:rPr>
            </w:pPr>
            <w:r w:rsidRPr="001C559F">
              <w:rPr>
                <w:sz w:val="18"/>
                <w:szCs w:val="18"/>
              </w:rPr>
              <w:t>9.</w:t>
            </w:r>
          </w:p>
        </w:tc>
        <w:tc>
          <w:tcPr>
            <w:tcW w:w="1260" w:type="dxa"/>
          </w:tcPr>
          <w:p w14:paraId="6C5F353D" w14:textId="77777777" w:rsidR="00C607E3" w:rsidRPr="001C559F" w:rsidRDefault="00C607E3" w:rsidP="00495BF8">
            <w:pPr>
              <w:pStyle w:val="Level1Body"/>
              <w:rPr>
                <w:sz w:val="18"/>
                <w:szCs w:val="18"/>
              </w:rPr>
            </w:pPr>
          </w:p>
        </w:tc>
        <w:tc>
          <w:tcPr>
            <w:tcW w:w="1080" w:type="dxa"/>
          </w:tcPr>
          <w:p w14:paraId="1B8A4BBD" w14:textId="77777777" w:rsidR="00C607E3" w:rsidRPr="001C559F" w:rsidRDefault="00C607E3" w:rsidP="00495BF8">
            <w:pPr>
              <w:pStyle w:val="Level1Body"/>
              <w:rPr>
                <w:sz w:val="18"/>
                <w:szCs w:val="18"/>
              </w:rPr>
            </w:pPr>
          </w:p>
        </w:tc>
        <w:tc>
          <w:tcPr>
            <w:tcW w:w="2970" w:type="dxa"/>
          </w:tcPr>
          <w:p w14:paraId="23885EC3" w14:textId="23B71275" w:rsidR="00C607E3" w:rsidRPr="001C559F" w:rsidRDefault="007949EA" w:rsidP="00495BF8">
            <w:pPr>
              <w:pStyle w:val="Level1Body"/>
              <w:rPr>
                <w:sz w:val="18"/>
                <w:szCs w:val="18"/>
              </w:rPr>
            </w:pPr>
            <w:r w:rsidRPr="001C559F">
              <w:rPr>
                <w:sz w:val="18"/>
                <w:szCs w:val="18"/>
              </w:rPr>
              <w:t xml:space="preserve">No mention is made in the RFP about </w:t>
            </w:r>
            <w:proofErr w:type="spellStart"/>
            <w:r w:rsidRPr="001C559F">
              <w:rPr>
                <w:sz w:val="18"/>
                <w:szCs w:val="18"/>
              </w:rPr>
              <w:t>CyncHealth</w:t>
            </w:r>
            <w:proofErr w:type="spellEnd"/>
            <w:r w:rsidRPr="001C559F">
              <w:rPr>
                <w:sz w:val="18"/>
                <w:szCs w:val="18"/>
              </w:rPr>
              <w:t xml:space="preserve">, the state of Nebraska’s official Health Information Exchange.  Please indicate whether interfacing with </w:t>
            </w:r>
            <w:proofErr w:type="spellStart"/>
            <w:r w:rsidRPr="001C559F">
              <w:rPr>
                <w:sz w:val="18"/>
                <w:szCs w:val="18"/>
              </w:rPr>
              <w:t>CyncHealth</w:t>
            </w:r>
            <w:proofErr w:type="spellEnd"/>
            <w:r w:rsidRPr="001C559F">
              <w:rPr>
                <w:sz w:val="18"/>
                <w:szCs w:val="18"/>
              </w:rPr>
              <w:t xml:space="preserve"> – using discrete data values that it can consume, clean, aggregate, and share – is within the scope of this RFP.  Specifically, the “Hospital Data Interface” may be redundant and/or interfere with Nebraska’s use of a statewide health information exchange, because it suggests that hospitals and EMS agencies should utilize a connection method separate from each hospital’s connection to </w:t>
            </w:r>
            <w:proofErr w:type="spellStart"/>
            <w:r w:rsidRPr="001C559F">
              <w:rPr>
                <w:sz w:val="18"/>
                <w:szCs w:val="18"/>
              </w:rPr>
              <w:t>CyncHealth</w:t>
            </w:r>
            <w:proofErr w:type="spellEnd"/>
            <w:r w:rsidRPr="001C559F">
              <w:rPr>
                <w:sz w:val="18"/>
                <w:szCs w:val="18"/>
              </w:rPr>
              <w:t xml:space="preserve">.  Have the State’s hospitals agreed to use a dual / </w:t>
            </w:r>
            <w:r w:rsidRPr="001C559F">
              <w:rPr>
                <w:sz w:val="18"/>
                <w:szCs w:val="18"/>
              </w:rPr>
              <w:lastRenderedPageBreak/>
              <w:t>separate, EMS-specific “interface” even after they have already invested in working with the state’s health information exchange?</w:t>
            </w:r>
          </w:p>
        </w:tc>
        <w:tc>
          <w:tcPr>
            <w:tcW w:w="3168" w:type="dxa"/>
          </w:tcPr>
          <w:p w14:paraId="41A83528" w14:textId="7418389C" w:rsidR="00C607E3" w:rsidRPr="001C559F" w:rsidRDefault="00B83DBF" w:rsidP="00495BF8">
            <w:pPr>
              <w:pStyle w:val="Level1Body"/>
              <w:rPr>
                <w:sz w:val="18"/>
                <w:szCs w:val="18"/>
              </w:rPr>
            </w:pPr>
            <w:r>
              <w:rPr>
                <w:sz w:val="18"/>
                <w:szCs w:val="18"/>
              </w:rPr>
              <w:lastRenderedPageBreak/>
              <w:t xml:space="preserve">DHHS has previously worked with </w:t>
            </w:r>
            <w:proofErr w:type="spellStart"/>
            <w:r>
              <w:rPr>
                <w:sz w:val="18"/>
                <w:szCs w:val="18"/>
              </w:rPr>
              <w:t>CyncHealth</w:t>
            </w:r>
            <w:proofErr w:type="spellEnd"/>
            <w:r>
              <w:rPr>
                <w:sz w:val="18"/>
                <w:szCs w:val="18"/>
              </w:rPr>
              <w:t xml:space="preserve"> for HIE exchange with EMS data.  Projects are on hold with no specific timeframe to reengage this work; however, solutions should be able to handle this type of exchange with bidirectional data interfacing (PCR data to the hospitals and patient outcome data back to the PCR).  Currently hospitals are using a system they log into to get EMS run reports separately from the Nebraska HIE.  </w:t>
            </w:r>
          </w:p>
        </w:tc>
      </w:tr>
      <w:tr w:rsidR="007949EA" w:rsidRPr="001C559F" w14:paraId="418275B9" w14:textId="77777777" w:rsidTr="00495BF8">
        <w:tc>
          <w:tcPr>
            <w:tcW w:w="1098" w:type="dxa"/>
          </w:tcPr>
          <w:p w14:paraId="5DE57258" w14:textId="4E6A31E5" w:rsidR="007949EA" w:rsidRPr="001C559F" w:rsidRDefault="007949EA" w:rsidP="00495BF8">
            <w:pPr>
              <w:pStyle w:val="Level1Body"/>
              <w:rPr>
                <w:sz w:val="18"/>
                <w:szCs w:val="18"/>
              </w:rPr>
            </w:pPr>
            <w:r w:rsidRPr="001C559F">
              <w:rPr>
                <w:sz w:val="18"/>
                <w:szCs w:val="18"/>
              </w:rPr>
              <w:t>10.</w:t>
            </w:r>
          </w:p>
        </w:tc>
        <w:tc>
          <w:tcPr>
            <w:tcW w:w="1260" w:type="dxa"/>
          </w:tcPr>
          <w:p w14:paraId="46608F88" w14:textId="77777777" w:rsidR="007949EA" w:rsidRPr="001C559F" w:rsidRDefault="007949EA" w:rsidP="00495BF8">
            <w:pPr>
              <w:pStyle w:val="Level1Body"/>
              <w:rPr>
                <w:sz w:val="18"/>
                <w:szCs w:val="18"/>
              </w:rPr>
            </w:pPr>
          </w:p>
        </w:tc>
        <w:tc>
          <w:tcPr>
            <w:tcW w:w="1080" w:type="dxa"/>
          </w:tcPr>
          <w:p w14:paraId="016F2E06" w14:textId="77777777" w:rsidR="007949EA" w:rsidRPr="001C559F" w:rsidRDefault="007949EA" w:rsidP="00495BF8">
            <w:pPr>
              <w:pStyle w:val="Level1Body"/>
              <w:rPr>
                <w:sz w:val="18"/>
                <w:szCs w:val="18"/>
              </w:rPr>
            </w:pPr>
          </w:p>
        </w:tc>
        <w:tc>
          <w:tcPr>
            <w:tcW w:w="2970" w:type="dxa"/>
          </w:tcPr>
          <w:p w14:paraId="214558F3" w14:textId="2F6D01A4" w:rsidR="007949EA" w:rsidRPr="001C559F" w:rsidRDefault="007949EA" w:rsidP="00495BF8">
            <w:pPr>
              <w:pStyle w:val="Level1Body"/>
              <w:rPr>
                <w:sz w:val="18"/>
                <w:szCs w:val="18"/>
              </w:rPr>
            </w:pPr>
            <w:r w:rsidRPr="001C559F">
              <w:rPr>
                <w:sz w:val="18"/>
                <w:szCs w:val="18"/>
              </w:rPr>
              <w:t xml:space="preserve">Finally, with respect to the “hospital data interface” – no indication of TIME FRAME is provided.  What is the state’s expectation for the duration of time that is allowed to pass before the EMS data should be accessible to and/or “linked with” the hospital’s health record system?  Is the expectation real-time, or end of shift, or a specific amount of time elapsed?  What is the state’s preferred method for ensuring patient matching across the range of electronic health record systems that are deployed across the state of Nebraska – or does the state expect that the </w:t>
            </w:r>
            <w:proofErr w:type="spellStart"/>
            <w:r w:rsidRPr="001C559F">
              <w:rPr>
                <w:sz w:val="18"/>
                <w:szCs w:val="18"/>
              </w:rPr>
              <w:t>ePCR</w:t>
            </w:r>
            <w:proofErr w:type="spellEnd"/>
            <w:r w:rsidRPr="001C559F">
              <w:rPr>
                <w:sz w:val="18"/>
                <w:szCs w:val="18"/>
              </w:rPr>
              <w:t xml:space="preserve"> will have access to those hospitals’ EHRs so that they can each facility’s EHR for site-specific patient ID matching?  (If this is the expectation, have the hospitals agreed to use such an approach, and how will the EMS agencies ascertain match quality?)</w:t>
            </w:r>
          </w:p>
        </w:tc>
        <w:tc>
          <w:tcPr>
            <w:tcW w:w="3168" w:type="dxa"/>
          </w:tcPr>
          <w:p w14:paraId="7C7221AA" w14:textId="4D8FDDEA" w:rsidR="007949EA" w:rsidRPr="001C559F" w:rsidRDefault="00B45434" w:rsidP="00495BF8">
            <w:pPr>
              <w:pStyle w:val="Level1Body"/>
              <w:rPr>
                <w:sz w:val="18"/>
                <w:szCs w:val="18"/>
              </w:rPr>
            </w:pPr>
            <w:r>
              <w:rPr>
                <w:sz w:val="18"/>
                <w:szCs w:val="18"/>
              </w:rPr>
              <w:t xml:space="preserve">Currently EMS records are sent to a respective hospital to review, print a PDF, or be imported into the trauma registry as soon as it is completed.  DHHS feels </w:t>
            </w:r>
            <w:r w:rsidR="00DD1650">
              <w:rPr>
                <w:sz w:val="18"/>
                <w:szCs w:val="18"/>
              </w:rPr>
              <w:t>that the</w:t>
            </w:r>
            <w:r>
              <w:rPr>
                <w:sz w:val="18"/>
                <w:szCs w:val="18"/>
              </w:rPr>
              <w:t xml:space="preserve"> near real-time expectation from hospitals and services are what they would want maintained.  Currently the </w:t>
            </w:r>
            <w:proofErr w:type="spellStart"/>
            <w:r>
              <w:rPr>
                <w:sz w:val="18"/>
                <w:szCs w:val="18"/>
              </w:rPr>
              <w:t>ePCR</w:t>
            </w:r>
            <w:proofErr w:type="spellEnd"/>
            <w:r>
              <w:rPr>
                <w:sz w:val="18"/>
                <w:szCs w:val="18"/>
              </w:rPr>
              <w:t xml:space="preserve"> is not directly connected to hospitals EHRs.  </w:t>
            </w:r>
          </w:p>
        </w:tc>
      </w:tr>
      <w:tr w:rsidR="007949EA" w:rsidRPr="001C559F" w14:paraId="701571CD" w14:textId="77777777" w:rsidTr="00495BF8">
        <w:tc>
          <w:tcPr>
            <w:tcW w:w="1098" w:type="dxa"/>
          </w:tcPr>
          <w:p w14:paraId="565ACADB" w14:textId="67D69587" w:rsidR="007949EA" w:rsidRPr="001C559F" w:rsidRDefault="007949EA" w:rsidP="00495BF8">
            <w:pPr>
              <w:pStyle w:val="Level1Body"/>
              <w:rPr>
                <w:sz w:val="18"/>
                <w:szCs w:val="18"/>
              </w:rPr>
            </w:pPr>
            <w:r w:rsidRPr="001C559F">
              <w:rPr>
                <w:sz w:val="18"/>
                <w:szCs w:val="18"/>
              </w:rPr>
              <w:t>11.</w:t>
            </w:r>
          </w:p>
        </w:tc>
        <w:tc>
          <w:tcPr>
            <w:tcW w:w="1260" w:type="dxa"/>
          </w:tcPr>
          <w:p w14:paraId="74250C92" w14:textId="77777777" w:rsidR="007949EA" w:rsidRPr="001C559F" w:rsidRDefault="007949EA" w:rsidP="00495BF8">
            <w:pPr>
              <w:pStyle w:val="Level1Body"/>
              <w:rPr>
                <w:sz w:val="18"/>
                <w:szCs w:val="18"/>
              </w:rPr>
            </w:pPr>
          </w:p>
        </w:tc>
        <w:tc>
          <w:tcPr>
            <w:tcW w:w="1080" w:type="dxa"/>
          </w:tcPr>
          <w:p w14:paraId="4C603526" w14:textId="77777777" w:rsidR="007949EA" w:rsidRPr="001C559F" w:rsidRDefault="007949EA" w:rsidP="00495BF8">
            <w:pPr>
              <w:pStyle w:val="Level1Body"/>
              <w:rPr>
                <w:sz w:val="18"/>
                <w:szCs w:val="18"/>
              </w:rPr>
            </w:pPr>
          </w:p>
        </w:tc>
        <w:tc>
          <w:tcPr>
            <w:tcW w:w="2970" w:type="dxa"/>
          </w:tcPr>
          <w:p w14:paraId="21E3D33D" w14:textId="2458CF86" w:rsidR="007949EA" w:rsidRPr="001C559F" w:rsidRDefault="007949EA" w:rsidP="00495BF8">
            <w:pPr>
              <w:pStyle w:val="Level1Body"/>
              <w:rPr>
                <w:sz w:val="18"/>
                <w:szCs w:val="18"/>
              </w:rPr>
            </w:pPr>
            <w:r w:rsidRPr="001C559F">
              <w:rPr>
                <w:sz w:val="18"/>
                <w:szCs w:val="18"/>
              </w:rPr>
              <w:t xml:space="preserve">We would like to formally request that the first three lines of the EMS technology grid be amended to read </w:t>
            </w:r>
            <w:r w:rsidRPr="001C559F">
              <w:rPr>
                <w:b/>
                <w:bCs/>
                <w:i/>
                <w:iCs/>
                <w:sz w:val="18"/>
                <w:szCs w:val="18"/>
                <w:u w:val="single"/>
              </w:rPr>
              <w:t xml:space="preserve">"number of years providing state-level EMS-facing technology, including (but not limited to) </w:t>
            </w:r>
            <w:proofErr w:type="spellStart"/>
            <w:r w:rsidRPr="001C559F">
              <w:rPr>
                <w:b/>
                <w:bCs/>
                <w:i/>
                <w:iCs/>
                <w:sz w:val="18"/>
                <w:szCs w:val="18"/>
                <w:u w:val="single"/>
              </w:rPr>
              <w:t>ePCR</w:t>
            </w:r>
            <w:proofErr w:type="spellEnd"/>
            <w:r w:rsidRPr="001C559F">
              <w:rPr>
                <w:b/>
                <w:bCs/>
                <w:i/>
                <w:iCs/>
                <w:sz w:val="18"/>
                <w:szCs w:val="18"/>
                <w:u w:val="single"/>
              </w:rPr>
              <w:t xml:space="preserve">" -- and for the other lines in that section, to indicate "state-level EMS-facing data systems," </w:t>
            </w:r>
            <w:r w:rsidRPr="001C559F">
              <w:rPr>
                <w:b/>
                <w:bCs/>
                <w:i/>
                <w:iCs/>
                <w:color w:val="CC0000"/>
                <w:sz w:val="18"/>
                <w:szCs w:val="18"/>
                <w:u w:val="single"/>
              </w:rPr>
              <w:t>instead</w:t>
            </w:r>
            <w:r w:rsidRPr="001C559F">
              <w:rPr>
                <w:b/>
                <w:bCs/>
                <w:i/>
                <w:iCs/>
                <w:sz w:val="18"/>
                <w:szCs w:val="18"/>
                <w:u w:val="single"/>
              </w:rPr>
              <w:t xml:space="preserve"> of listing "state-run EMS PCR" specifically</w:t>
            </w:r>
            <w:r w:rsidRPr="001C559F">
              <w:rPr>
                <w:sz w:val="18"/>
                <w:szCs w:val="18"/>
              </w:rPr>
              <w:t xml:space="preserve">.  Very few companies provide state-level </w:t>
            </w:r>
            <w:proofErr w:type="spellStart"/>
            <w:r w:rsidRPr="001C559F">
              <w:rPr>
                <w:sz w:val="18"/>
                <w:szCs w:val="18"/>
              </w:rPr>
              <w:t>ePCR</w:t>
            </w:r>
            <w:proofErr w:type="spellEnd"/>
            <w:r w:rsidRPr="001C559F">
              <w:rPr>
                <w:sz w:val="18"/>
                <w:szCs w:val="18"/>
              </w:rPr>
              <w:t xml:space="preserve"> systems.  </w:t>
            </w:r>
            <w:proofErr w:type="gramStart"/>
            <w:r w:rsidRPr="001C559F">
              <w:rPr>
                <w:sz w:val="18"/>
                <w:szCs w:val="18"/>
              </w:rPr>
              <w:t>The vast majority of</w:t>
            </w:r>
            <w:proofErr w:type="gramEnd"/>
            <w:r w:rsidRPr="001C559F">
              <w:rPr>
                <w:sz w:val="18"/>
                <w:szCs w:val="18"/>
              </w:rPr>
              <w:t xml:space="preserve"> them are provided by </w:t>
            </w:r>
            <w:proofErr w:type="spellStart"/>
            <w:r w:rsidRPr="001C559F">
              <w:rPr>
                <w:sz w:val="18"/>
                <w:szCs w:val="18"/>
              </w:rPr>
              <w:t>ImageTrend</w:t>
            </w:r>
            <w:proofErr w:type="spellEnd"/>
            <w:r w:rsidRPr="001C559F">
              <w:rPr>
                <w:sz w:val="18"/>
                <w:szCs w:val="18"/>
              </w:rPr>
              <w:t xml:space="preserve"> today -- this is Nebraska incumbent system.  ESO Solutions provides some, but it does not provide Community Paramedicine and its hospital interfaces are custom-built.  </w:t>
            </w:r>
            <w:proofErr w:type="spellStart"/>
            <w:r w:rsidRPr="001C559F">
              <w:rPr>
                <w:sz w:val="18"/>
                <w:szCs w:val="18"/>
              </w:rPr>
              <w:t>Biospatial</w:t>
            </w:r>
            <w:proofErr w:type="spellEnd"/>
            <w:r w:rsidRPr="001C559F">
              <w:rPr>
                <w:sz w:val="18"/>
                <w:szCs w:val="18"/>
              </w:rPr>
              <w:t xml:space="preserve"> provides some state systems, but it also does not participate in Community Paramedicine.  Our company -- Beyond Lucid Technologies -- meets </w:t>
            </w:r>
            <w:proofErr w:type="gramStart"/>
            <w:r w:rsidRPr="001C559F">
              <w:rPr>
                <w:sz w:val="18"/>
                <w:szCs w:val="18"/>
              </w:rPr>
              <w:t>all of</w:t>
            </w:r>
            <w:proofErr w:type="gramEnd"/>
            <w:r w:rsidRPr="001C559F">
              <w:rPr>
                <w:sz w:val="18"/>
                <w:szCs w:val="18"/>
              </w:rPr>
              <w:t xml:space="preserve"> the technical requirements of the RFP, including hospital interoperability, health information exchange at the state level, </w:t>
            </w:r>
            <w:r w:rsidRPr="001C559F">
              <w:rPr>
                <w:sz w:val="18"/>
                <w:szCs w:val="18"/>
                <w:u w:val="single"/>
              </w:rPr>
              <w:t>and</w:t>
            </w:r>
            <w:r w:rsidRPr="001C559F">
              <w:rPr>
                <w:sz w:val="18"/>
                <w:szCs w:val="18"/>
              </w:rPr>
              <w:t xml:space="preserve"> community </w:t>
            </w:r>
            <w:r w:rsidRPr="001C559F">
              <w:rPr>
                <w:sz w:val="18"/>
                <w:szCs w:val="18"/>
              </w:rPr>
              <w:lastRenderedPageBreak/>
              <w:t xml:space="preserve">paramedicine (longitudinal care).  However, we have not provided </w:t>
            </w:r>
            <w:proofErr w:type="spellStart"/>
            <w:r w:rsidRPr="001C559F">
              <w:rPr>
                <w:sz w:val="18"/>
                <w:szCs w:val="18"/>
              </w:rPr>
              <w:t>ePCR</w:t>
            </w:r>
            <w:proofErr w:type="spellEnd"/>
            <w:r w:rsidRPr="001C559F">
              <w:rPr>
                <w:sz w:val="18"/>
                <w:szCs w:val="18"/>
              </w:rPr>
              <w:t xml:space="preserve"> services at the state level due to the </w:t>
            </w:r>
            <w:proofErr w:type="gramStart"/>
            <w:r w:rsidRPr="001C559F">
              <w:rPr>
                <w:sz w:val="18"/>
                <w:szCs w:val="18"/>
              </w:rPr>
              <w:t>aforementioned incumbents</w:t>
            </w:r>
            <w:proofErr w:type="gramEnd"/>
            <w:r w:rsidRPr="001C559F">
              <w:rPr>
                <w:sz w:val="18"/>
                <w:szCs w:val="18"/>
              </w:rPr>
              <w:t xml:space="preserve">, which have historically enjoyed long-term contracts.  </w:t>
            </w:r>
            <w:r w:rsidRPr="001C559F">
              <w:rPr>
                <w:sz w:val="18"/>
                <w:szCs w:val="18"/>
                <w:u w:val="single"/>
              </w:rPr>
              <w:t>We provide other state-level EMS-facing technology systems, including two statewide contracts across Oregon pertaining to end-of-life medical orders (POLST) and pediatric medical complexity / special health needs</w:t>
            </w:r>
            <w:r w:rsidRPr="001C559F">
              <w:rPr>
                <w:sz w:val="18"/>
                <w:szCs w:val="18"/>
              </w:rPr>
              <w:t xml:space="preserve">.  We have provided </w:t>
            </w:r>
            <w:proofErr w:type="spellStart"/>
            <w:r w:rsidRPr="001C559F">
              <w:rPr>
                <w:sz w:val="18"/>
                <w:szCs w:val="18"/>
              </w:rPr>
              <w:t>ePCR</w:t>
            </w:r>
            <w:proofErr w:type="spellEnd"/>
            <w:r w:rsidRPr="001C559F">
              <w:rPr>
                <w:sz w:val="18"/>
                <w:szCs w:val="18"/>
              </w:rPr>
              <w:t xml:space="preserve"> services in and around cities with populations larger than any in Nebraska (Omaha: Population ~488,000), including Philadelphia (~1.57 million) and greater Boston (~4.9 million), and </w:t>
            </w:r>
            <w:proofErr w:type="gramStart"/>
            <w:r w:rsidRPr="001C559F">
              <w:rPr>
                <w:sz w:val="18"/>
                <w:szCs w:val="18"/>
              </w:rPr>
              <w:t>a large number of</w:t>
            </w:r>
            <w:proofErr w:type="gramEnd"/>
            <w:r w:rsidRPr="001C559F">
              <w:rPr>
                <w:sz w:val="18"/>
                <w:szCs w:val="18"/>
              </w:rPr>
              <w:t xml:space="preserve"> rural services from Kansas to the Carolinas.  The first three questions in the EMS data grid appear to bias in favor of certain vendors (e.g., </w:t>
            </w:r>
            <w:proofErr w:type="spellStart"/>
            <w:r w:rsidRPr="001C559F">
              <w:rPr>
                <w:sz w:val="18"/>
                <w:szCs w:val="18"/>
              </w:rPr>
              <w:t>ImageTrend</w:t>
            </w:r>
            <w:proofErr w:type="spellEnd"/>
            <w:r w:rsidRPr="001C559F">
              <w:rPr>
                <w:sz w:val="18"/>
                <w:szCs w:val="18"/>
              </w:rPr>
              <w:t xml:space="preserve">, ESO, and </w:t>
            </w:r>
            <w:proofErr w:type="spellStart"/>
            <w:r w:rsidRPr="001C559F">
              <w:rPr>
                <w:sz w:val="18"/>
                <w:szCs w:val="18"/>
              </w:rPr>
              <w:t>Biospatial</w:t>
            </w:r>
            <w:proofErr w:type="spellEnd"/>
            <w:r w:rsidRPr="001C559F">
              <w:rPr>
                <w:sz w:val="18"/>
                <w:szCs w:val="18"/>
              </w:rPr>
              <w:t xml:space="preserve">), because it only indicates "state-run </w:t>
            </w:r>
            <w:proofErr w:type="spellStart"/>
            <w:r w:rsidRPr="001C559F">
              <w:rPr>
                <w:sz w:val="18"/>
                <w:szCs w:val="18"/>
              </w:rPr>
              <w:t>ePCR</w:t>
            </w:r>
            <w:proofErr w:type="spellEnd"/>
            <w:r w:rsidRPr="001C559F">
              <w:rPr>
                <w:sz w:val="18"/>
                <w:szCs w:val="18"/>
              </w:rPr>
              <w:t xml:space="preserve">" systems.  After more than 10 years of service to the EMS industry, with numerous accolades and recognition at both the state and federal level for our technical capabilities and industry contributions (including working with the State of Nebraska on the NEMSIS v3.5 standard, as well as the federally directed Compass Initiative), we would be surprised to learn of any lingering concerns about our capabilities or credentials.  Nevertheless, our work to date has been at the local and county level for </w:t>
            </w:r>
            <w:proofErr w:type="spellStart"/>
            <w:r w:rsidRPr="001C559F">
              <w:rPr>
                <w:sz w:val="18"/>
                <w:szCs w:val="18"/>
              </w:rPr>
              <w:t>ePCR</w:t>
            </w:r>
            <w:proofErr w:type="spellEnd"/>
            <w:r w:rsidRPr="001C559F">
              <w:rPr>
                <w:sz w:val="18"/>
                <w:szCs w:val="18"/>
              </w:rPr>
              <w:t xml:space="preserve">, and at the state level for relevant adjacent technologies.  We are concerned that if we indicate "0" in the box related to "number of years providing a state-run </w:t>
            </w:r>
            <w:proofErr w:type="spellStart"/>
            <w:r w:rsidRPr="001C559F">
              <w:rPr>
                <w:sz w:val="18"/>
                <w:szCs w:val="18"/>
              </w:rPr>
              <w:t>ePCR</w:t>
            </w:r>
            <w:proofErr w:type="spellEnd"/>
            <w:r w:rsidRPr="001C559F">
              <w:rPr>
                <w:sz w:val="18"/>
                <w:szCs w:val="18"/>
              </w:rPr>
              <w:t>," our submission will be considered nonresponsive, unqualified, or otherwise eliminated from consideration --this is not an accurate reflection of our experience, and it would leave the state unable to meet some of its stated requirements per this RFP.  Changing the language to reflect "</w:t>
            </w:r>
            <w:r w:rsidRPr="001C559F">
              <w:rPr>
                <w:b/>
                <w:bCs/>
                <w:i/>
                <w:iCs/>
                <w:sz w:val="18"/>
                <w:szCs w:val="18"/>
              </w:rPr>
              <w:t>state-level EMS-facing data systems</w:t>
            </w:r>
            <w:r w:rsidRPr="001C559F">
              <w:rPr>
                <w:sz w:val="18"/>
                <w:szCs w:val="18"/>
              </w:rPr>
              <w:t>" would let us bring our experience to the table.  Thank you so much!</w:t>
            </w:r>
          </w:p>
        </w:tc>
        <w:tc>
          <w:tcPr>
            <w:tcW w:w="3168" w:type="dxa"/>
          </w:tcPr>
          <w:p w14:paraId="47113674" w14:textId="32B68B7E" w:rsidR="00675BB0" w:rsidRDefault="0067774F" w:rsidP="00495BF8">
            <w:pPr>
              <w:pStyle w:val="Level1Body"/>
              <w:rPr>
                <w:sz w:val="18"/>
                <w:szCs w:val="18"/>
              </w:rPr>
            </w:pPr>
            <w:r>
              <w:rPr>
                <w:sz w:val="18"/>
                <w:szCs w:val="18"/>
              </w:rPr>
              <w:lastRenderedPageBreak/>
              <w:t xml:space="preserve">The Department </w:t>
            </w:r>
            <w:r w:rsidR="00675BB0">
              <w:rPr>
                <w:sz w:val="18"/>
                <w:szCs w:val="18"/>
              </w:rPr>
              <w:t>must be</w:t>
            </w:r>
            <w:r>
              <w:rPr>
                <w:sz w:val="18"/>
                <w:szCs w:val="18"/>
              </w:rPr>
              <w:t xml:space="preserve"> responsible for the overall administration </w:t>
            </w:r>
            <w:r w:rsidR="00675BB0">
              <w:rPr>
                <w:sz w:val="18"/>
                <w:szCs w:val="18"/>
              </w:rPr>
              <w:t xml:space="preserve">statewide </w:t>
            </w:r>
            <w:r>
              <w:rPr>
                <w:sz w:val="18"/>
                <w:szCs w:val="18"/>
              </w:rPr>
              <w:t xml:space="preserve">of the system with some control given to the local level at the discretion of the Department. </w:t>
            </w:r>
            <w:r w:rsidR="00675BB0">
              <w:rPr>
                <w:sz w:val="18"/>
                <w:szCs w:val="18"/>
              </w:rPr>
              <w:t>Bidders should answer the question in terms of how their solutions meet the requirements of a state administered system, regardless of how th</w:t>
            </w:r>
            <w:r w:rsidR="00DF31DA">
              <w:rPr>
                <w:sz w:val="18"/>
                <w:szCs w:val="18"/>
              </w:rPr>
              <w:t>e system</w:t>
            </w:r>
            <w:r w:rsidR="00675BB0">
              <w:rPr>
                <w:sz w:val="18"/>
                <w:szCs w:val="18"/>
              </w:rPr>
              <w:t xml:space="preserve"> looks today. </w:t>
            </w:r>
          </w:p>
          <w:p w14:paraId="4050C153" w14:textId="77777777" w:rsidR="00675BB0" w:rsidRDefault="00675BB0" w:rsidP="00495BF8">
            <w:pPr>
              <w:pStyle w:val="Level1Body"/>
              <w:rPr>
                <w:sz w:val="18"/>
                <w:szCs w:val="18"/>
              </w:rPr>
            </w:pPr>
          </w:p>
          <w:p w14:paraId="3C2B9C3C" w14:textId="7A62EDFB" w:rsidR="007949EA" w:rsidRPr="001C559F" w:rsidRDefault="0067774F" w:rsidP="00495BF8">
            <w:pPr>
              <w:pStyle w:val="Level1Body"/>
              <w:rPr>
                <w:sz w:val="18"/>
                <w:szCs w:val="18"/>
              </w:rPr>
            </w:pPr>
            <w:r>
              <w:rPr>
                <w:sz w:val="18"/>
                <w:szCs w:val="18"/>
              </w:rPr>
              <w:t xml:space="preserve">It should be noted that items such as Community Paramedicine or Critical Care Paramedicine are listed in the optional sections of the Attachment A.  </w:t>
            </w:r>
          </w:p>
        </w:tc>
      </w:tr>
      <w:tr w:rsidR="007949EA" w:rsidRPr="001C559F" w14:paraId="3DCAE5A3" w14:textId="77777777" w:rsidTr="00495BF8">
        <w:tc>
          <w:tcPr>
            <w:tcW w:w="1098" w:type="dxa"/>
          </w:tcPr>
          <w:p w14:paraId="310E3121" w14:textId="32E49B69" w:rsidR="007949EA" w:rsidRPr="001C559F" w:rsidRDefault="007949EA" w:rsidP="00495BF8">
            <w:pPr>
              <w:pStyle w:val="Level1Body"/>
              <w:rPr>
                <w:sz w:val="18"/>
                <w:szCs w:val="18"/>
              </w:rPr>
            </w:pPr>
            <w:r w:rsidRPr="001C559F">
              <w:rPr>
                <w:sz w:val="18"/>
                <w:szCs w:val="18"/>
              </w:rPr>
              <w:lastRenderedPageBreak/>
              <w:t>12.</w:t>
            </w:r>
          </w:p>
        </w:tc>
        <w:tc>
          <w:tcPr>
            <w:tcW w:w="1260" w:type="dxa"/>
          </w:tcPr>
          <w:p w14:paraId="087F9456" w14:textId="2C7946A3" w:rsidR="007949EA" w:rsidRPr="001C559F" w:rsidRDefault="007949EA" w:rsidP="00495BF8">
            <w:pPr>
              <w:pStyle w:val="Level1Body"/>
              <w:rPr>
                <w:sz w:val="18"/>
                <w:szCs w:val="18"/>
              </w:rPr>
            </w:pPr>
            <w:r w:rsidRPr="001C559F">
              <w:rPr>
                <w:sz w:val="18"/>
                <w:szCs w:val="18"/>
              </w:rPr>
              <w:t>5, B</w:t>
            </w:r>
          </w:p>
        </w:tc>
        <w:tc>
          <w:tcPr>
            <w:tcW w:w="1080" w:type="dxa"/>
          </w:tcPr>
          <w:p w14:paraId="216A5673" w14:textId="2AF90611" w:rsidR="007949EA" w:rsidRPr="001C559F" w:rsidRDefault="007949EA" w:rsidP="00495BF8">
            <w:pPr>
              <w:pStyle w:val="Level1Body"/>
              <w:rPr>
                <w:sz w:val="18"/>
                <w:szCs w:val="18"/>
              </w:rPr>
            </w:pPr>
            <w:r w:rsidRPr="001C559F">
              <w:rPr>
                <w:sz w:val="18"/>
                <w:szCs w:val="18"/>
              </w:rPr>
              <w:t>28</w:t>
            </w:r>
          </w:p>
        </w:tc>
        <w:tc>
          <w:tcPr>
            <w:tcW w:w="2970" w:type="dxa"/>
          </w:tcPr>
          <w:p w14:paraId="07833DE4" w14:textId="72A4D87E" w:rsidR="007949EA" w:rsidRPr="001C559F" w:rsidRDefault="007949EA" w:rsidP="00495BF8">
            <w:pPr>
              <w:pStyle w:val="Level1Body"/>
              <w:rPr>
                <w:sz w:val="18"/>
                <w:szCs w:val="18"/>
              </w:rPr>
            </w:pPr>
            <w:r w:rsidRPr="001C559F">
              <w:rPr>
                <w:sz w:val="18"/>
                <w:szCs w:val="18"/>
              </w:rPr>
              <w:t>Please provide the total/combined call volume for the 429 EMS units/agencies.</w:t>
            </w:r>
          </w:p>
        </w:tc>
        <w:tc>
          <w:tcPr>
            <w:tcW w:w="3168" w:type="dxa"/>
          </w:tcPr>
          <w:p w14:paraId="50EA0B93" w14:textId="4725F7EB" w:rsidR="007949EA" w:rsidRPr="001C559F" w:rsidRDefault="00FB0FD4" w:rsidP="00495BF8">
            <w:pPr>
              <w:pStyle w:val="Level1Body"/>
              <w:rPr>
                <w:sz w:val="18"/>
                <w:szCs w:val="18"/>
              </w:rPr>
            </w:pPr>
            <w:r>
              <w:rPr>
                <w:sz w:val="18"/>
                <w:szCs w:val="18"/>
              </w:rPr>
              <w:t xml:space="preserve">The current combined call volume for 2022 was approximately 264,000.  Call volume has been over 300,000 per year in the past. </w:t>
            </w:r>
          </w:p>
        </w:tc>
      </w:tr>
      <w:tr w:rsidR="007949EA" w:rsidRPr="001C559F" w14:paraId="56A1BB50" w14:textId="77777777" w:rsidTr="00495BF8">
        <w:tc>
          <w:tcPr>
            <w:tcW w:w="1098" w:type="dxa"/>
          </w:tcPr>
          <w:p w14:paraId="32B168A0" w14:textId="1FD86E98" w:rsidR="007949EA" w:rsidRPr="001C559F" w:rsidRDefault="007949EA" w:rsidP="00495BF8">
            <w:pPr>
              <w:pStyle w:val="Level1Body"/>
              <w:rPr>
                <w:sz w:val="18"/>
                <w:szCs w:val="18"/>
              </w:rPr>
            </w:pPr>
            <w:r w:rsidRPr="001C559F">
              <w:rPr>
                <w:sz w:val="18"/>
                <w:szCs w:val="18"/>
              </w:rPr>
              <w:t>13.</w:t>
            </w:r>
          </w:p>
        </w:tc>
        <w:tc>
          <w:tcPr>
            <w:tcW w:w="1260" w:type="dxa"/>
          </w:tcPr>
          <w:p w14:paraId="5B079DFC" w14:textId="5EA607EE" w:rsidR="007949EA" w:rsidRPr="001C559F" w:rsidRDefault="001C559F" w:rsidP="00495BF8">
            <w:pPr>
              <w:pStyle w:val="Level1Body"/>
              <w:rPr>
                <w:sz w:val="18"/>
                <w:szCs w:val="18"/>
              </w:rPr>
            </w:pPr>
            <w:r w:rsidRPr="001C559F">
              <w:rPr>
                <w:sz w:val="18"/>
                <w:szCs w:val="18"/>
              </w:rPr>
              <w:t>I.A.</w:t>
            </w:r>
          </w:p>
        </w:tc>
        <w:tc>
          <w:tcPr>
            <w:tcW w:w="1080" w:type="dxa"/>
          </w:tcPr>
          <w:p w14:paraId="4E44C0E9" w14:textId="228B1B71" w:rsidR="007949EA" w:rsidRPr="001C559F" w:rsidRDefault="001C559F" w:rsidP="00495BF8">
            <w:pPr>
              <w:pStyle w:val="Level1Body"/>
              <w:rPr>
                <w:sz w:val="18"/>
                <w:szCs w:val="18"/>
              </w:rPr>
            </w:pPr>
            <w:r w:rsidRPr="001C559F">
              <w:rPr>
                <w:sz w:val="18"/>
                <w:szCs w:val="18"/>
              </w:rPr>
              <w:t>1</w:t>
            </w:r>
          </w:p>
        </w:tc>
        <w:tc>
          <w:tcPr>
            <w:tcW w:w="2970" w:type="dxa"/>
          </w:tcPr>
          <w:p w14:paraId="3EA987DB" w14:textId="76EB8F29" w:rsidR="007949EA" w:rsidRPr="001C559F" w:rsidRDefault="001C559F" w:rsidP="00495BF8">
            <w:pPr>
              <w:pStyle w:val="Level1Body"/>
              <w:rPr>
                <w:sz w:val="18"/>
                <w:szCs w:val="18"/>
              </w:rPr>
            </w:pPr>
            <w:r w:rsidRPr="001C559F">
              <w:rPr>
                <w:sz w:val="18"/>
                <w:szCs w:val="18"/>
              </w:rPr>
              <w:t xml:space="preserve">Can more than one vendor submit separate proposals to cover all requirements of RFP Attachment </w:t>
            </w:r>
            <w:proofErr w:type="gramStart"/>
            <w:r w:rsidRPr="001C559F">
              <w:rPr>
                <w:sz w:val="18"/>
                <w:szCs w:val="18"/>
              </w:rPr>
              <w:t>A</w:t>
            </w:r>
            <w:proofErr w:type="gramEnd"/>
            <w:r w:rsidRPr="001C559F">
              <w:rPr>
                <w:sz w:val="18"/>
                <w:szCs w:val="18"/>
              </w:rPr>
              <w:t xml:space="preserve"> EMS?</w:t>
            </w:r>
          </w:p>
        </w:tc>
        <w:tc>
          <w:tcPr>
            <w:tcW w:w="3168" w:type="dxa"/>
          </w:tcPr>
          <w:p w14:paraId="08CDB4E7" w14:textId="6061BFEA" w:rsidR="007949EA" w:rsidRPr="001C559F" w:rsidRDefault="00DE7627" w:rsidP="00495BF8">
            <w:pPr>
              <w:pStyle w:val="Level1Body"/>
              <w:rPr>
                <w:sz w:val="18"/>
                <w:szCs w:val="18"/>
              </w:rPr>
            </w:pPr>
            <w:r>
              <w:rPr>
                <w:sz w:val="18"/>
                <w:szCs w:val="18"/>
              </w:rPr>
              <w:t>Yes</w:t>
            </w:r>
          </w:p>
        </w:tc>
      </w:tr>
      <w:tr w:rsidR="001C559F" w:rsidRPr="001C559F" w14:paraId="145B13B8" w14:textId="77777777" w:rsidTr="00495BF8">
        <w:tc>
          <w:tcPr>
            <w:tcW w:w="1098" w:type="dxa"/>
          </w:tcPr>
          <w:p w14:paraId="699874D8" w14:textId="7FA07B5A" w:rsidR="001C559F" w:rsidRPr="001C559F" w:rsidRDefault="001C559F" w:rsidP="00495BF8">
            <w:pPr>
              <w:pStyle w:val="Level1Body"/>
              <w:rPr>
                <w:sz w:val="18"/>
                <w:szCs w:val="18"/>
              </w:rPr>
            </w:pPr>
            <w:r w:rsidRPr="001C559F">
              <w:rPr>
                <w:sz w:val="18"/>
                <w:szCs w:val="18"/>
              </w:rPr>
              <w:t>14.</w:t>
            </w:r>
          </w:p>
        </w:tc>
        <w:tc>
          <w:tcPr>
            <w:tcW w:w="1260" w:type="dxa"/>
          </w:tcPr>
          <w:p w14:paraId="18C77051" w14:textId="4AF17B43" w:rsidR="001C559F" w:rsidRPr="001C559F" w:rsidRDefault="001C559F" w:rsidP="00495BF8">
            <w:pPr>
              <w:pStyle w:val="Level1Body"/>
              <w:rPr>
                <w:sz w:val="18"/>
                <w:szCs w:val="18"/>
              </w:rPr>
            </w:pPr>
            <w:r w:rsidRPr="001C559F">
              <w:rPr>
                <w:sz w:val="18"/>
                <w:szCs w:val="18"/>
              </w:rPr>
              <w:t>I.A.</w:t>
            </w:r>
          </w:p>
        </w:tc>
        <w:tc>
          <w:tcPr>
            <w:tcW w:w="1080" w:type="dxa"/>
          </w:tcPr>
          <w:p w14:paraId="362C91D8" w14:textId="2D12888A" w:rsidR="001C559F" w:rsidRPr="001C559F" w:rsidRDefault="001C559F" w:rsidP="00495BF8">
            <w:pPr>
              <w:pStyle w:val="Level1Body"/>
              <w:rPr>
                <w:sz w:val="18"/>
                <w:szCs w:val="18"/>
              </w:rPr>
            </w:pPr>
            <w:r w:rsidRPr="001C559F">
              <w:rPr>
                <w:sz w:val="18"/>
                <w:szCs w:val="18"/>
              </w:rPr>
              <w:t>1</w:t>
            </w:r>
          </w:p>
        </w:tc>
        <w:tc>
          <w:tcPr>
            <w:tcW w:w="2970" w:type="dxa"/>
          </w:tcPr>
          <w:p w14:paraId="66E3CAB5" w14:textId="6A9D5704" w:rsidR="001C559F" w:rsidRPr="001C559F" w:rsidRDefault="001C559F" w:rsidP="00495BF8">
            <w:pPr>
              <w:pStyle w:val="Level1Body"/>
              <w:rPr>
                <w:sz w:val="18"/>
                <w:szCs w:val="18"/>
              </w:rPr>
            </w:pPr>
            <w:r w:rsidRPr="001C559F">
              <w:rPr>
                <w:sz w:val="18"/>
                <w:szCs w:val="18"/>
              </w:rPr>
              <w:t>Can a bidder submit more than one proposal to EMS PCR System?</w:t>
            </w:r>
          </w:p>
        </w:tc>
        <w:tc>
          <w:tcPr>
            <w:tcW w:w="3168" w:type="dxa"/>
          </w:tcPr>
          <w:p w14:paraId="4BE46748" w14:textId="2BB2C1CE" w:rsidR="001C559F" w:rsidRPr="001C559F" w:rsidRDefault="00DE7627" w:rsidP="00495BF8">
            <w:pPr>
              <w:pStyle w:val="Level1Body"/>
              <w:rPr>
                <w:sz w:val="18"/>
                <w:szCs w:val="18"/>
              </w:rPr>
            </w:pPr>
            <w:r>
              <w:rPr>
                <w:sz w:val="18"/>
                <w:szCs w:val="18"/>
              </w:rPr>
              <w:t>Yes</w:t>
            </w:r>
          </w:p>
        </w:tc>
      </w:tr>
      <w:tr w:rsidR="001C559F" w:rsidRPr="001C559F" w14:paraId="62E4014C" w14:textId="77777777" w:rsidTr="00D4078C">
        <w:trPr>
          <w:trHeight w:val="827"/>
        </w:trPr>
        <w:tc>
          <w:tcPr>
            <w:tcW w:w="1098" w:type="dxa"/>
          </w:tcPr>
          <w:p w14:paraId="5BEFA397" w14:textId="2C0720D6" w:rsidR="001C559F" w:rsidRPr="001C559F" w:rsidRDefault="001C559F" w:rsidP="00495BF8">
            <w:pPr>
              <w:pStyle w:val="Level1Body"/>
              <w:rPr>
                <w:sz w:val="18"/>
                <w:szCs w:val="18"/>
              </w:rPr>
            </w:pPr>
            <w:r w:rsidRPr="001C559F">
              <w:rPr>
                <w:sz w:val="18"/>
                <w:szCs w:val="18"/>
              </w:rPr>
              <w:t>15.</w:t>
            </w:r>
          </w:p>
        </w:tc>
        <w:tc>
          <w:tcPr>
            <w:tcW w:w="1260" w:type="dxa"/>
          </w:tcPr>
          <w:p w14:paraId="1363CED8" w14:textId="3BBEB5C2" w:rsidR="001C559F" w:rsidRPr="001C559F" w:rsidRDefault="001C559F" w:rsidP="00495BF8">
            <w:pPr>
              <w:pStyle w:val="Level1Body"/>
              <w:rPr>
                <w:sz w:val="18"/>
                <w:szCs w:val="18"/>
              </w:rPr>
            </w:pPr>
            <w:proofErr w:type="spellStart"/>
            <w:r w:rsidRPr="001C559F">
              <w:rPr>
                <w:sz w:val="18"/>
                <w:szCs w:val="18"/>
              </w:rPr>
              <w:t>Attch</w:t>
            </w:r>
            <w:proofErr w:type="spellEnd"/>
            <w:r w:rsidRPr="001C559F">
              <w:rPr>
                <w:sz w:val="18"/>
                <w:szCs w:val="18"/>
              </w:rPr>
              <w:t xml:space="preserve"> A</w:t>
            </w:r>
          </w:p>
        </w:tc>
        <w:tc>
          <w:tcPr>
            <w:tcW w:w="1080" w:type="dxa"/>
          </w:tcPr>
          <w:p w14:paraId="7702F906" w14:textId="50456A6B" w:rsidR="001C559F" w:rsidRPr="001C559F" w:rsidRDefault="001C559F" w:rsidP="00495BF8">
            <w:pPr>
              <w:pStyle w:val="Level1Body"/>
              <w:rPr>
                <w:sz w:val="18"/>
                <w:szCs w:val="18"/>
              </w:rPr>
            </w:pPr>
            <w:r w:rsidRPr="001C559F">
              <w:rPr>
                <w:sz w:val="18"/>
                <w:szCs w:val="18"/>
              </w:rPr>
              <w:t>Row 107</w:t>
            </w:r>
          </w:p>
        </w:tc>
        <w:tc>
          <w:tcPr>
            <w:tcW w:w="2970" w:type="dxa"/>
          </w:tcPr>
          <w:p w14:paraId="48186319" w14:textId="2FCECEA8" w:rsidR="001C559F" w:rsidRPr="001C559F" w:rsidRDefault="001C559F" w:rsidP="00495BF8">
            <w:pPr>
              <w:pStyle w:val="Level1Body"/>
              <w:rPr>
                <w:sz w:val="18"/>
                <w:szCs w:val="18"/>
              </w:rPr>
            </w:pPr>
            <w:r w:rsidRPr="001C559F">
              <w:rPr>
                <w:sz w:val="18"/>
                <w:szCs w:val="18"/>
              </w:rPr>
              <w:t>What are the "state’s existing data interface standard(s) for automated electronic intrastate interchanges and interoperability"?</w:t>
            </w:r>
          </w:p>
        </w:tc>
        <w:tc>
          <w:tcPr>
            <w:tcW w:w="3168" w:type="dxa"/>
          </w:tcPr>
          <w:p w14:paraId="6A9EA31A" w14:textId="7B6AE79D" w:rsidR="001C559F" w:rsidRPr="001C559F" w:rsidRDefault="00035630" w:rsidP="00495BF8">
            <w:pPr>
              <w:pStyle w:val="Level1Body"/>
              <w:rPr>
                <w:sz w:val="18"/>
                <w:szCs w:val="18"/>
              </w:rPr>
            </w:pPr>
            <w:r>
              <w:rPr>
                <w:sz w:val="18"/>
                <w:szCs w:val="18"/>
              </w:rPr>
              <w:t xml:space="preserve">DHHS currently has no existing automated electronic intrastate interchanges.  </w:t>
            </w:r>
          </w:p>
        </w:tc>
      </w:tr>
      <w:tr w:rsidR="001C559F" w:rsidRPr="001C559F" w14:paraId="410C7256" w14:textId="77777777" w:rsidTr="00495BF8">
        <w:tc>
          <w:tcPr>
            <w:tcW w:w="1098" w:type="dxa"/>
          </w:tcPr>
          <w:p w14:paraId="737C99EF" w14:textId="66B82056" w:rsidR="001C559F" w:rsidRPr="001C559F" w:rsidRDefault="001C559F" w:rsidP="00495BF8">
            <w:pPr>
              <w:pStyle w:val="Level1Body"/>
              <w:rPr>
                <w:sz w:val="18"/>
                <w:szCs w:val="18"/>
              </w:rPr>
            </w:pPr>
            <w:r w:rsidRPr="001C559F">
              <w:rPr>
                <w:sz w:val="18"/>
                <w:szCs w:val="18"/>
              </w:rPr>
              <w:t>16.</w:t>
            </w:r>
          </w:p>
        </w:tc>
        <w:tc>
          <w:tcPr>
            <w:tcW w:w="1260" w:type="dxa"/>
          </w:tcPr>
          <w:p w14:paraId="0E2A6355" w14:textId="5E6817D1" w:rsidR="001C559F" w:rsidRPr="001C559F" w:rsidRDefault="001C559F" w:rsidP="00495BF8">
            <w:pPr>
              <w:pStyle w:val="Level1Body"/>
              <w:rPr>
                <w:sz w:val="18"/>
                <w:szCs w:val="18"/>
              </w:rPr>
            </w:pPr>
            <w:proofErr w:type="spellStart"/>
            <w:r w:rsidRPr="001C559F">
              <w:rPr>
                <w:sz w:val="18"/>
                <w:szCs w:val="18"/>
              </w:rPr>
              <w:t>Attch</w:t>
            </w:r>
            <w:proofErr w:type="spellEnd"/>
            <w:r w:rsidRPr="001C559F">
              <w:rPr>
                <w:sz w:val="18"/>
                <w:szCs w:val="18"/>
              </w:rPr>
              <w:t xml:space="preserve"> A</w:t>
            </w:r>
          </w:p>
        </w:tc>
        <w:tc>
          <w:tcPr>
            <w:tcW w:w="1080" w:type="dxa"/>
          </w:tcPr>
          <w:p w14:paraId="0B3170F3" w14:textId="78938552" w:rsidR="001C559F" w:rsidRPr="001C559F" w:rsidRDefault="001C559F" w:rsidP="00495BF8">
            <w:pPr>
              <w:pStyle w:val="Level1Body"/>
              <w:rPr>
                <w:sz w:val="18"/>
                <w:szCs w:val="18"/>
              </w:rPr>
            </w:pPr>
            <w:r w:rsidRPr="001C559F">
              <w:rPr>
                <w:sz w:val="18"/>
                <w:szCs w:val="18"/>
              </w:rPr>
              <w:t>Rows 109, 133</w:t>
            </w:r>
          </w:p>
        </w:tc>
        <w:tc>
          <w:tcPr>
            <w:tcW w:w="2970" w:type="dxa"/>
          </w:tcPr>
          <w:p w14:paraId="02C6CF2E" w14:textId="4F4A3022" w:rsidR="001C559F" w:rsidRPr="001C559F" w:rsidRDefault="001C559F" w:rsidP="00495BF8">
            <w:pPr>
              <w:pStyle w:val="Level1Body"/>
              <w:rPr>
                <w:sz w:val="18"/>
                <w:szCs w:val="18"/>
              </w:rPr>
            </w:pPr>
            <w:r w:rsidRPr="001C559F">
              <w:rPr>
                <w:sz w:val="18"/>
                <w:szCs w:val="18"/>
              </w:rPr>
              <w:t>What are the "existing and planned Nebraska DHHS systems" for integration?</w:t>
            </w:r>
          </w:p>
        </w:tc>
        <w:tc>
          <w:tcPr>
            <w:tcW w:w="3168" w:type="dxa"/>
          </w:tcPr>
          <w:p w14:paraId="2006D455" w14:textId="71142843" w:rsidR="001C559F" w:rsidRPr="001C559F" w:rsidRDefault="00D4078C" w:rsidP="00495BF8">
            <w:pPr>
              <w:pStyle w:val="Level1Body"/>
              <w:rPr>
                <w:sz w:val="18"/>
                <w:szCs w:val="18"/>
              </w:rPr>
            </w:pPr>
            <w:r>
              <w:rPr>
                <w:sz w:val="18"/>
                <w:szCs w:val="18"/>
              </w:rPr>
              <w:t xml:space="preserve">No existing interfaces and none are planned yet.  DHHS is working on an enterprise data warehouse where this data may need to be consumed.    </w:t>
            </w:r>
          </w:p>
        </w:tc>
      </w:tr>
      <w:tr w:rsidR="001C559F" w:rsidRPr="001C559F" w14:paraId="2CE6E1C5" w14:textId="77777777" w:rsidTr="00495BF8">
        <w:tc>
          <w:tcPr>
            <w:tcW w:w="1098" w:type="dxa"/>
          </w:tcPr>
          <w:p w14:paraId="7EF7A4B9" w14:textId="1FE18A2A" w:rsidR="001C559F" w:rsidRPr="001C559F" w:rsidRDefault="001C559F" w:rsidP="00495BF8">
            <w:pPr>
              <w:pStyle w:val="Level1Body"/>
              <w:rPr>
                <w:sz w:val="18"/>
                <w:szCs w:val="18"/>
              </w:rPr>
            </w:pPr>
            <w:r w:rsidRPr="001C559F">
              <w:rPr>
                <w:sz w:val="18"/>
                <w:szCs w:val="18"/>
              </w:rPr>
              <w:t>17.</w:t>
            </w:r>
          </w:p>
        </w:tc>
        <w:tc>
          <w:tcPr>
            <w:tcW w:w="1260" w:type="dxa"/>
          </w:tcPr>
          <w:p w14:paraId="7D7758DF" w14:textId="1E847EA0" w:rsidR="001C559F" w:rsidRPr="001C559F" w:rsidRDefault="001C559F" w:rsidP="00495BF8">
            <w:pPr>
              <w:pStyle w:val="Level1Body"/>
              <w:rPr>
                <w:sz w:val="18"/>
                <w:szCs w:val="18"/>
              </w:rPr>
            </w:pPr>
            <w:proofErr w:type="spellStart"/>
            <w:r w:rsidRPr="001C559F">
              <w:rPr>
                <w:sz w:val="18"/>
                <w:szCs w:val="18"/>
              </w:rPr>
              <w:t>Attch</w:t>
            </w:r>
            <w:proofErr w:type="spellEnd"/>
            <w:r w:rsidRPr="001C559F">
              <w:rPr>
                <w:sz w:val="18"/>
                <w:szCs w:val="18"/>
              </w:rPr>
              <w:t xml:space="preserve"> A</w:t>
            </w:r>
          </w:p>
        </w:tc>
        <w:tc>
          <w:tcPr>
            <w:tcW w:w="1080" w:type="dxa"/>
          </w:tcPr>
          <w:p w14:paraId="66995307" w14:textId="2237AC92" w:rsidR="001C559F" w:rsidRPr="001C559F" w:rsidRDefault="001C559F" w:rsidP="00495BF8">
            <w:pPr>
              <w:pStyle w:val="Level1Body"/>
              <w:rPr>
                <w:sz w:val="18"/>
                <w:szCs w:val="18"/>
              </w:rPr>
            </w:pPr>
            <w:r w:rsidRPr="001C559F">
              <w:rPr>
                <w:sz w:val="18"/>
                <w:szCs w:val="18"/>
              </w:rPr>
              <w:t>Row 136</w:t>
            </w:r>
          </w:p>
        </w:tc>
        <w:tc>
          <w:tcPr>
            <w:tcW w:w="2970" w:type="dxa"/>
          </w:tcPr>
          <w:p w14:paraId="231322AA" w14:textId="503C552E" w:rsidR="001C559F" w:rsidRPr="001C559F" w:rsidRDefault="001C559F" w:rsidP="00495BF8">
            <w:pPr>
              <w:pStyle w:val="Level1Body"/>
              <w:rPr>
                <w:sz w:val="18"/>
                <w:szCs w:val="18"/>
              </w:rPr>
            </w:pPr>
            <w:r w:rsidRPr="001C559F">
              <w:rPr>
                <w:sz w:val="18"/>
                <w:szCs w:val="18"/>
              </w:rPr>
              <w:t>Can you provide more information or references on the "State API Gateway"?</w:t>
            </w:r>
          </w:p>
        </w:tc>
        <w:tc>
          <w:tcPr>
            <w:tcW w:w="3168" w:type="dxa"/>
          </w:tcPr>
          <w:p w14:paraId="1ED5EE7F" w14:textId="4CF87C09" w:rsidR="002348F6" w:rsidRPr="002348F6" w:rsidRDefault="002348F6" w:rsidP="002348F6">
            <w:pPr>
              <w:pStyle w:val="NormalWeb"/>
              <w:spacing w:before="0" w:beforeAutospacing="0" w:after="0" w:afterAutospacing="0"/>
              <w:rPr>
                <w:rFonts w:ascii="Arial" w:hAnsi="Arial" w:cs="Arial"/>
                <w:sz w:val="18"/>
                <w:szCs w:val="18"/>
              </w:rPr>
            </w:pPr>
            <w:r w:rsidRPr="002348F6">
              <w:rPr>
                <w:rFonts w:ascii="Arial" w:hAnsi="Arial" w:cs="Arial"/>
                <w:sz w:val="18"/>
                <w:szCs w:val="18"/>
              </w:rPr>
              <w:t>The gateway provides features such as authentication, authorization, request, response transformation, and API version management. The API Gateway also provides the ability to integrate with the State legacy applications and systems via APIs</w:t>
            </w:r>
            <w:r>
              <w:rPr>
                <w:rFonts w:ascii="Arial" w:hAnsi="Arial" w:cs="Arial"/>
                <w:sz w:val="18"/>
                <w:szCs w:val="18"/>
              </w:rPr>
              <w:t>.  DHHS is promoting REST as the standard and prefer to use OAUTH security standard for ssecuri8ng the APIs.</w:t>
            </w:r>
          </w:p>
          <w:p w14:paraId="3025958C" w14:textId="76B91743" w:rsidR="001C559F" w:rsidRPr="001C559F" w:rsidRDefault="001C559F" w:rsidP="00495BF8">
            <w:pPr>
              <w:pStyle w:val="Level1Body"/>
              <w:rPr>
                <w:sz w:val="18"/>
                <w:szCs w:val="18"/>
              </w:rPr>
            </w:pPr>
          </w:p>
        </w:tc>
      </w:tr>
      <w:tr w:rsidR="001C559F" w:rsidRPr="001C559F" w14:paraId="40C8A3C4" w14:textId="77777777" w:rsidTr="00495BF8">
        <w:tc>
          <w:tcPr>
            <w:tcW w:w="1098" w:type="dxa"/>
          </w:tcPr>
          <w:p w14:paraId="21084855" w14:textId="2FC36829" w:rsidR="001C559F" w:rsidRPr="001C559F" w:rsidRDefault="001C559F" w:rsidP="00495BF8">
            <w:pPr>
              <w:pStyle w:val="Level1Body"/>
              <w:rPr>
                <w:sz w:val="18"/>
                <w:szCs w:val="18"/>
              </w:rPr>
            </w:pPr>
            <w:r w:rsidRPr="001C559F">
              <w:rPr>
                <w:sz w:val="18"/>
                <w:szCs w:val="18"/>
              </w:rPr>
              <w:t>18.</w:t>
            </w:r>
          </w:p>
        </w:tc>
        <w:tc>
          <w:tcPr>
            <w:tcW w:w="1260" w:type="dxa"/>
          </w:tcPr>
          <w:p w14:paraId="55CB998D" w14:textId="20A113EC" w:rsidR="001C559F" w:rsidRPr="001C559F" w:rsidRDefault="001C559F" w:rsidP="00495BF8">
            <w:pPr>
              <w:pStyle w:val="Level1Body"/>
              <w:rPr>
                <w:sz w:val="18"/>
                <w:szCs w:val="18"/>
              </w:rPr>
            </w:pPr>
            <w:proofErr w:type="spellStart"/>
            <w:r w:rsidRPr="001C559F">
              <w:rPr>
                <w:sz w:val="18"/>
                <w:szCs w:val="18"/>
              </w:rPr>
              <w:t>Attch</w:t>
            </w:r>
            <w:proofErr w:type="spellEnd"/>
            <w:r w:rsidRPr="001C559F">
              <w:rPr>
                <w:sz w:val="18"/>
                <w:szCs w:val="18"/>
              </w:rPr>
              <w:t xml:space="preserve"> B</w:t>
            </w:r>
          </w:p>
        </w:tc>
        <w:tc>
          <w:tcPr>
            <w:tcW w:w="1080" w:type="dxa"/>
          </w:tcPr>
          <w:p w14:paraId="7ECEAAA8" w14:textId="0C4DC732" w:rsidR="001C559F" w:rsidRPr="001C559F" w:rsidRDefault="001C559F" w:rsidP="00495BF8">
            <w:pPr>
              <w:pStyle w:val="Level1Body"/>
              <w:rPr>
                <w:sz w:val="18"/>
                <w:szCs w:val="18"/>
              </w:rPr>
            </w:pPr>
            <w:r w:rsidRPr="001C559F">
              <w:rPr>
                <w:sz w:val="18"/>
                <w:szCs w:val="18"/>
              </w:rPr>
              <w:t>Row 103</w:t>
            </w:r>
          </w:p>
        </w:tc>
        <w:tc>
          <w:tcPr>
            <w:tcW w:w="2970" w:type="dxa"/>
          </w:tcPr>
          <w:p w14:paraId="5975F993" w14:textId="528CC9A0" w:rsidR="001C559F" w:rsidRPr="001C559F" w:rsidRDefault="001C559F" w:rsidP="00495BF8">
            <w:pPr>
              <w:pStyle w:val="Level1Body"/>
              <w:rPr>
                <w:sz w:val="18"/>
                <w:szCs w:val="18"/>
              </w:rPr>
            </w:pPr>
            <w:r w:rsidRPr="001C559F">
              <w:rPr>
                <w:sz w:val="18"/>
                <w:szCs w:val="18"/>
              </w:rPr>
              <w:t>What are the "existing and planned Nebraska DHHS systems" for integration?</w:t>
            </w:r>
          </w:p>
        </w:tc>
        <w:tc>
          <w:tcPr>
            <w:tcW w:w="3168" w:type="dxa"/>
          </w:tcPr>
          <w:p w14:paraId="1DF450B3" w14:textId="3AE177AE" w:rsidR="001C559F" w:rsidRPr="001C559F" w:rsidRDefault="00D4078C" w:rsidP="00495BF8">
            <w:pPr>
              <w:pStyle w:val="Level1Body"/>
              <w:rPr>
                <w:sz w:val="18"/>
                <w:szCs w:val="18"/>
              </w:rPr>
            </w:pPr>
            <w:r>
              <w:rPr>
                <w:sz w:val="18"/>
                <w:szCs w:val="18"/>
              </w:rPr>
              <w:t xml:space="preserve">No existing interfaces and none are planned yet.  DHHS is working on an enterprise data warehouse where this data may need to be consumed.    </w:t>
            </w:r>
          </w:p>
        </w:tc>
      </w:tr>
      <w:tr w:rsidR="001C559F" w:rsidRPr="001C559F" w14:paraId="59813142" w14:textId="77777777" w:rsidTr="00495BF8">
        <w:tc>
          <w:tcPr>
            <w:tcW w:w="1098" w:type="dxa"/>
          </w:tcPr>
          <w:p w14:paraId="291F08AF" w14:textId="30AEF3CD" w:rsidR="001C559F" w:rsidRPr="001C559F" w:rsidRDefault="001C559F" w:rsidP="00495BF8">
            <w:pPr>
              <w:pStyle w:val="Level1Body"/>
              <w:rPr>
                <w:sz w:val="18"/>
                <w:szCs w:val="18"/>
              </w:rPr>
            </w:pPr>
            <w:r w:rsidRPr="001C559F">
              <w:rPr>
                <w:sz w:val="18"/>
                <w:szCs w:val="18"/>
              </w:rPr>
              <w:t>19.</w:t>
            </w:r>
          </w:p>
        </w:tc>
        <w:tc>
          <w:tcPr>
            <w:tcW w:w="1260" w:type="dxa"/>
          </w:tcPr>
          <w:p w14:paraId="269CE9F5" w14:textId="7D06E4CA" w:rsidR="001C559F" w:rsidRPr="001C559F" w:rsidRDefault="001C559F" w:rsidP="00495BF8">
            <w:pPr>
              <w:pStyle w:val="Level1Body"/>
              <w:rPr>
                <w:sz w:val="18"/>
                <w:szCs w:val="18"/>
              </w:rPr>
            </w:pPr>
            <w:proofErr w:type="spellStart"/>
            <w:r w:rsidRPr="001C559F">
              <w:rPr>
                <w:sz w:val="18"/>
                <w:szCs w:val="18"/>
              </w:rPr>
              <w:t>Attch</w:t>
            </w:r>
            <w:proofErr w:type="spellEnd"/>
            <w:r w:rsidRPr="001C559F">
              <w:rPr>
                <w:sz w:val="18"/>
                <w:szCs w:val="18"/>
              </w:rPr>
              <w:t xml:space="preserve"> B</w:t>
            </w:r>
          </w:p>
        </w:tc>
        <w:tc>
          <w:tcPr>
            <w:tcW w:w="1080" w:type="dxa"/>
          </w:tcPr>
          <w:p w14:paraId="6CC8214F" w14:textId="40D81F5F" w:rsidR="001C559F" w:rsidRPr="001C559F" w:rsidRDefault="001C559F" w:rsidP="00495BF8">
            <w:pPr>
              <w:pStyle w:val="Level1Body"/>
              <w:rPr>
                <w:sz w:val="18"/>
                <w:szCs w:val="18"/>
              </w:rPr>
            </w:pPr>
            <w:r w:rsidRPr="001C559F">
              <w:rPr>
                <w:sz w:val="18"/>
                <w:szCs w:val="18"/>
              </w:rPr>
              <w:t>Row 106</w:t>
            </w:r>
          </w:p>
        </w:tc>
        <w:tc>
          <w:tcPr>
            <w:tcW w:w="2970" w:type="dxa"/>
          </w:tcPr>
          <w:p w14:paraId="54B2D493" w14:textId="0FBB6711" w:rsidR="001C559F" w:rsidRPr="001C559F" w:rsidRDefault="001C559F" w:rsidP="00495BF8">
            <w:pPr>
              <w:pStyle w:val="Level1Body"/>
              <w:rPr>
                <w:sz w:val="18"/>
                <w:szCs w:val="18"/>
              </w:rPr>
            </w:pPr>
            <w:r w:rsidRPr="001C559F">
              <w:rPr>
                <w:sz w:val="18"/>
                <w:szCs w:val="18"/>
              </w:rPr>
              <w:t>Can you provide more information or references on the "State API Gateway"?</w:t>
            </w:r>
          </w:p>
        </w:tc>
        <w:tc>
          <w:tcPr>
            <w:tcW w:w="3168" w:type="dxa"/>
          </w:tcPr>
          <w:p w14:paraId="1928BD4F" w14:textId="77777777" w:rsidR="002348F6" w:rsidRPr="002348F6" w:rsidRDefault="002348F6" w:rsidP="002348F6">
            <w:pPr>
              <w:pStyle w:val="NormalWeb"/>
              <w:spacing w:before="0" w:beforeAutospacing="0" w:after="0" w:afterAutospacing="0"/>
              <w:rPr>
                <w:rFonts w:ascii="Arial" w:hAnsi="Arial" w:cs="Arial"/>
                <w:sz w:val="18"/>
                <w:szCs w:val="18"/>
              </w:rPr>
            </w:pPr>
            <w:r w:rsidRPr="002348F6">
              <w:rPr>
                <w:rFonts w:ascii="Arial" w:hAnsi="Arial" w:cs="Arial"/>
                <w:sz w:val="18"/>
                <w:szCs w:val="18"/>
              </w:rPr>
              <w:t>The gateway provides features such as authentication, authorization, request, response transformation, and API version management. The API Gateway also provides the ability to integrate with the State legacy applications and systems via APIs</w:t>
            </w:r>
            <w:r>
              <w:rPr>
                <w:rFonts w:ascii="Arial" w:hAnsi="Arial" w:cs="Arial"/>
                <w:sz w:val="18"/>
                <w:szCs w:val="18"/>
              </w:rPr>
              <w:t>. DHHS is promoting REST as the standard and prefer to use OAUTH security standard for ssecuri8ng the APIs.</w:t>
            </w:r>
          </w:p>
          <w:p w14:paraId="397FAD8C" w14:textId="4AF33593" w:rsidR="002348F6" w:rsidRPr="002348F6" w:rsidRDefault="002348F6" w:rsidP="002348F6">
            <w:pPr>
              <w:pStyle w:val="NormalWeb"/>
              <w:spacing w:before="0" w:beforeAutospacing="0" w:after="0" w:afterAutospacing="0"/>
              <w:rPr>
                <w:rFonts w:ascii="Arial" w:hAnsi="Arial" w:cs="Arial"/>
                <w:sz w:val="18"/>
                <w:szCs w:val="18"/>
              </w:rPr>
            </w:pPr>
          </w:p>
          <w:p w14:paraId="6B91F56C" w14:textId="77777777" w:rsidR="001C559F" w:rsidRPr="001C559F" w:rsidRDefault="001C559F" w:rsidP="00495BF8">
            <w:pPr>
              <w:pStyle w:val="Level1Body"/>
              <w:rPr>
                <w:sz w:val="18"/>
                <w:szCs w:val="18"/>
              </w:rPr>
            </w:pPr>
          </w:p>
        </w:tc>
      </w:tr>
    </w:tbl>
    <w:p w14:paraId="79CDED1B" w14:textId="77777777" w:rsidR="00A44C9E" w:rsidRPr="001C559F" w:rsidRDefault="00A44C9E" w:rsidP="002E4E3B">
      <w:pPr>
        <w:pStyle w:val="Level1Body"/>
        <w:rPr>
          <w:sz w:val="18"/>
          <w:szCs w:val="18"/>
        </w:rPr>
      </w:pPr>
    </w:p>
    <w:p w14:paraId="6C0E193F" w14:textId="77777777" w:rsidR="00FC03CF" w:rsidRPr="001C559F" w:rsidRDefault="00FC03CF" w:rsidP="002E4E3B">
      <w:pPr>
        <w:pStyle w:val="Level1Body"/>
        <w:rPr>
          <w:sz w:val="18"/>
          <w:szCs w:val="18"/>
        </w:rPr>
      </w:pPr>
    </w:p>
    <w:p w14:paraId="73EB6A36" w14:textId="77777777" w:rsidR="00FC03CF" w:rsidRPr="001C559F" w:rsidRDefault="00FC03CF" w:rsidP="002E4E3B">
      <w:pPr>
        <w:pStyle w:val="Level1Body"/>
        <w:rPr>
          <w:sz w:val="18"/>
          <w:szCs w:val="18"/>
        </w:rPr>
      </w:pPr>
      <w:r w:rsidRPr="001C559F">
        <w:rPr>
          <w:sz w:val="18"/>
          <w:szCs w:val="18"/>
        </w:rPr>
        <w:t xml:space="preserve">This addendum will become part of the </w:t>
      </w:r>
      <w:r w:rsidR="009E2F65" w:rsidRPr="001C559F">
        <w:rPr>
          <w:sz w:val="18"/>
          <w:szCs w:val="18"/>
        </w:rPr>
        <w:t>proposal</w:t>
      </w:r>
      <w:r w:rsidR="00703BE8" w:rsidRPr="001C559F">
        <w:rPr>
          <w:color w:val="FF0000"/>
          <w:sz w:val="18"/>
          <w:szCs w:val="18"/>
        </w:rPr>
        <w:t xml:space="preserve"> </w:t>
      </w:r>
      <w:r w:rsidRPr="001C559F">
        <w:rPr>
          <w:sz w:val="18"/>
          <w:szCs w:val="18"/>
        </w:rPr>
        <w:t xml:space="preserve">and </w:t>
      </w:r>
      <w:bookmarkStart w:id="1" w:name="a8"/>
      <w:r w:rsidRPr="001C559F">
        <w:rPr>
          <w:sz w:val="18"/>
          <w:szCs w:val="18"/>
        </w:rPr>
        <w:t>should</w:t>
      </w:r>
      <w:bookmarkEnd w:id="1"/>
      <w:r w:rsidRPr="001C559F">
        <w:rPr>
          <w:sz w:val="18"/>
          <w:szCs w:val="18"/>
        </w:rPr>
        <w:t xml:space="preserve"> be </w:t>
      </w:r>
      <w:bookmarkStart w:id="2" w:name="a9"/>
      <w:r w:rsidRPr="001C559F">
        <w:rPr>
          <w:sz w:val="18"/>
          <w:szCs w:val="18"/>
        </w:rPr>
        <w:t>acknowledged</w:t>
      </w:r>
      <w:bookmarkEnd w:id="2"/>
      <w:r w:rsidRPr="001C559F">
        <w:rPr>
          <w:sz w:val="18"/>
          <w:szCs w:val="18"/>
        </w:rPr>
        <w:t xml:space="preserve"> with the</w:t>
      </w:r>
      <w:r w:rsidR="00DA7CD3" w:rsidRPr="001C559F">
        <w:rPr>
          <w:sz w:val="18"/>
          <w:szCs w:val="18"/>
        </w:rPr>
        <w:t xml:space="preserve"> </w:t>
      </w:r>
      <w:r w:rsidR="009E2F65" w:rsidRPr="001C559F">
        <w:rPr>
          <w:sz w:val="18"/>
          <w:szCs w:val="18"/>
        </w:rPr>
        <w:t>Request for Proposal.</w:t>
      </w:r>
    </w:p>
    <w:p w14:paraId="2956A237" w14:textId="77777777"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7B99D08C" w14:textId="77777777" w:rsidR="007124F4" w:rsidRDefault="007124F4" w:rsidP="00FE0CB5"/>
    <w:p w14:paraId="56E29061" w14:textId="77777777" w:rsidR="00D478E0" w:rsidRDefault="00D478E0" w:rsidP="00FE0CB5"/>
    <w:p w14:paraId="4CC9CD74" w14:textId="77777777" w:rsidR="00D478E0" w:rsidRDefault="00D478E0" w:rsidP="00FE0CB5"/>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4D50" w14:textId="77777777" w:rsidR="009D56F6" w:rsidRDefault="009D56F6">
      <w:r>
        <w:separator/>
      </w:r>
    </w:p>
  </w:endnote>
  <w:endnote w:type="continuationSeparator" w:id="0">
    <w:p w14:paraId="75562212" w14:textId="77777777" w:rsidR="009D56F6" w:rsidRDefault="009D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C920"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AF5E"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245B90C7"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4A66"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D624"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2285" w14:textId="77777777" w:rsidR="009D56F6" w:rsidRDefault="009D56F6">
      <w:r>
        <w:separator/>
      </w:r>
    </w:p>
  </w:footnote>
  <w:footnote w:type="continuationSeparator" w:id="0">
    <w:p w14:paraId="52C6115F" w14:textId="77777777" w:rsidR="009D56F6" w:rsidRDefault="009D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84153641">
    <w:abstractNumId w:val="13"/>
  </w:num>
  <w:num w:numId="2" w16cid:durableId="1199315746">
    <w:abstractNumId w:val="24"/>
  </w:num>
  <w:num w:numId="3" w16cid:durableId="944846774">
    <w:abstractNumId w:val="28"/>
  </w:num>
  <w:num w:numId="4" w16cid:durableId="1424643260">
    <w:abstractNumId w:val="11"/>
  </w:num>
  <w:num w:numId="5" w16cid:durableId="852261115">
    <w:abstractNumId w:val="30"/>
  </w:num>
  <w:num w:numId="6" w16cid:durableId="632640415">
    <w:abstractNumId w:val="33"/>
  </w:num>
  <w:num w:numId="7" w16cid:durableId="1861123033">
    <w:abstractNumId w:val="16"/>
  </w:num>
  <w:num w:numId="8" w16cid:durableId="173543414">
    <w:abstractNumId w:val="12"/>
  </w:num>
  <w:num w:numId="9" w16cid:durableId="1650402287">
    <w:abstractNumId w:val="29"/>
  </w:num>
  <w:num w:numId="10" w16cid:durableId="1893882923">
    <w:abstractNumId w:val="20"/>
  </w:num>
  <w:num w:numId="11" w16cid:durableId="432097461">
    <w:abstractNumId w:val="17"/>
  </w:num>
  <w:num w:numId="12" w16cid:durableId="300769001">
    <w:abstractNumId w:val="21"/>
  </w:num>
  <w:num w:numId="13" w16cid:durableId="2000116473">
    <w:abstractNumId w:val="26"/>
  </w:num>
  <w:num w:numId="14" w16cid:durableId="713773892">
    <w:abstractNumId w:val="32"/>
  </w:num>
  <w:num w:numId="15" w16cid:durableId="1877886343">
    <w:abstractNumId w:val="10"/>
  </w:num>
  <w:num w:numId="16" w16cid:durableId="1636134579">
    <w:abstractNumId w:val="27"/>
  </w:num>
  <w:num w:numId="17" w16cid:durableId="1476144825">
    <w:abstractNumId w:val="25"/>
  </w:num>
  <w:num w:numId="18" w16cid:durableId="339089042">
    <w:abstractNumId w:val="14"/>
  </w:num>
  <w:num w:numId="19" w16cid:durableId="1472868550">
    <w:abstractNumId w:val="15"/>
  </w:num>
  <w:num w:numId="20" w16cid:durableId="1468937128">
    <w:abstractNumId w:val="31"/>
  </w:num>
  <w:num w:numId="21" w16cid:durableId="1473980869">
    <w:abstractNumId w:val="23"/>
  </w:num>
  <w:num w:numId="22" w16cid:durableId="204416015">
    <w:abstractNumId w:val="9"/>
  </w:num>
  <w:num w:numId="23" w16cid:durableId="1482580543">
    <w:abstractNumId w:val="7"/>
  </w:num>
  <w:num w:numId="24" w16cid:durableId="945968430">
    <w:abstractNumId w:val="6"/>
  </w:num>
  <w:num w:numId="25" w16cid:durableId="298920941">
    <w:abstractNumId w:val="5"/>
  </w:num>
  <w:num w:numId="26" w16cid:durableId="1701318221">
    <w:abstractNumId w:val="4"/>
  </w:num>
  <w:num w:numId="27" w16cid:durableId="1280993006">
    <w:abstractNumId w:val="8"/>
  </w:num>
  <w:num w:numId="28" w16cid:durableId="1178499201">
    <w:abstractNumId w:val="3"/>
  </w:num>
  <w:num w:numId="29" w16cid:durableId="1881745704">
    <w:abstractNumId w:val="2"/>
  </w:num>
  <w:num w:numId="30" w16cid:durableId="603003641">
    <w:abstractNumId w:val="1"/>
  </w:num>
  <w:num w:numId="31" w16cid:durableId="1366642411">
    <w:abstractNumId w:val="0"/>
  </w:num>
  <w:num w:numId="32" w16cid:durableId="1896116437">
    <w:abstractNumId w:val="18"/>
  </w:num>
  <w:num w:numId="33" w16cid:durableId="1879271665">
    <w:abstractNumId w:val="18"/>
  </w:num>
  <w:num w:numId="34" w16cid:durableId="2129859611">
    <w:abstractNumId w:val="18"/>
  </w:num>
  <w:num w:numId="35" w16cid:durableId="992878113">
    <w:abstractNumId w:val="18"/>
  </w:num>
  <w:num w:numId="36" w16cid:durableId="1929074603">
    <w:abstractNumId w:val="18"/>
  </w:num>
  <w:num w:numId="37" w16cid:durableId="751699425">
    <w:abstractNumId w:val="18"/>
  </w:num>
  <w:num w:numId="38" w16cid:durableId="328990853">
    <w:abstractNumId w:val="18"/>
  </w:num>
  <w:num w:numId="39" w16cid:durableId="406652380">
    <w:abstractNumId w:val="19"/>
  </w:num>
  <w:num w:numId="40" w16cid:durableId="1376387324">
    <w:abstractNumId w:val="15"/>
  </w:num>
  <w:num w:numId="41" w16cid:durableId="13949352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35630"/>
    <w:rsid w:val="00053790"/>
    <w:rsid w:val="000A0B7C"/>
    <w:rsid w:val="000A7F6D"/>
    <w:rsid w:val="000C4C56"/>
    <w:rsid w:val="00111059"/>
    <w:rsid w:val="00156FB7"/>
    <w:rsid w:val="00184504"/>
    <w:rsid w:val="001B7621"/>
    <w:rsid w:val="001C559F"/>
    <w:rsid w:val="001E284C"/>
    <w:rsid w:val="002348F6"/>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8191C"/>
    <w:rsid w:val="005B1348"/>
    <w:rsid w:val="005D1FF3"/>
    <w:rsid w:val="00603A1B"/>
    <w:rsid w:val="006151DF"/>
    <w:rsid w:val="006659DA"/>
    <w:rsid w:val="00675BB0"/>
    <w:rsid w:val="0067774F"/>
    <w:rsid w:val="006A5040"/>
    <w:rsid w:val="006D6DD0"/>
    <w:rsid w:val="00703BE8"/>
    <w:rsid w:val="007124F4"/>
    <w:rsid w:val="00712CE8"/>
    <w:rsid w:val="007237A1"/>
    <w:rsid w:val="00731D0A"/>
    <w:rsid w:val="00736F52"/>
    <w:rsid w:val="00744C0B"/>
    <w:rsid w:val="00754004"/>
    <w:rsid w:val="00773BDE"/>
    <w:rsid w:val="007949EA"/>
    <w:rsid w:val="00795C28"/>
    <w:rsid w:val="007C187D"/>
    <w:rsid w:val="007E7B33"/>
    <w:rsid w:val="0086338A"/>
    <w:rsid w:val="00867A2B"/>
    <w:rsid w:val="00882107"/>
    <w:rsid w:val="008A04EF"/>
    <w:rsid w:val="009C0EF1"/>
    <w:rsid w:val="009D56F6"/>
    <w:rsid w:val="009E2F65"/>
    <w:rsid w:val="009F49D3"/>
    <w:rsid w:val="00A26B73"/>
    <w:rsid w:val="00A35D07"/>
    <w:rsid w:val="00A44C9E"/>
    <w:rsid w:val="00A50158"/>
    <w:rsid w:val="00A8383E"/>
    <w:rsid w:val="00AB1852"/>
    <w:rsid w:val="00AE3D33"/>
    <w:rsid w:val="00B061E4"/>
    <w:rsid w:val="00B22523"/>
    <w:rsid w:val="00B4087F"/>
    <w:rsid w:val="00B45434"/>
    <w:rsid w:val="00B45C64"/>
    <w:rsid w:val="00B56E2D"/>
    <w:rsid w:val="00B83DBF"/>
    <w:rsid w:val="00BB47C8"/>
    <w:rsid w:val="00BD5697"/>
    <w:rsid w:val="00C247EF"/>
    <w:rsid w:val="00C2543C"/>
    <w:rsid w:val="00C26189"/>
    <w:rsid w:val="00C2659A"/>
    <w:rsid w:val="00C607E3"/>
    <w:rsid w:val="00D007C2"/>
    <w:rsid w:val="00D129CE"/>
    <w:rsid w:val="00D4078C"/>
    <w:rsid w:val="00D478E0"/>
    <w:rsid w:val="00D77958"/>
    <w:rsid w:val="00D802BD"/>
    <w:rsid w:val="00DA7CD3"/>
    <w:rsid w:val="00DB23F7"/>
    <w:rsid w:val="00DB68B3"/>
    <w:rsid w:val="00DD1650"/>
    <w:rsid w:val="00DD2DBC"/>
    <w:rsid w:val="00DD41C2"/>
    <w:rsid w:val="00DE7627"/>
    <w:rsid w:val="00DF31DA"/>
    <w:rsid w:val="00E4723E"/>
    <w:rsid w:val="00E47C7F"/>
    <w:rsid w:val="00E51B65"/>
    <w:rsid w:val="00E60C70"/>
    <w:rsid w:val="00E80044"/>
    <w:rsid w:val="00EC52C4"/>
    <w:rsid w:val="00EE3A98"/>
    <w:rsid w:val="00F71FF5"/>
    <w:rsid w:val="00F91450"/>
    <w:rsid w:val="00FB0FD4"/>
    <w:rsid w:val="00FC03CF"/>
    <w:rsid w:val="00FD524C"/>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49C1F"/>
  <w15:docId w15:val="{47B56C9B-E96E-4AE5-8F3E-CD4DA696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CommentReference">
    <w:name w:val="annotation reference"/>
    <w:basedOn w:val="DefaultParagraphFont"/>
    <w:semiHidden/>
    <w:unhideWhenUsed/>
    <w:rsid w:val="00111059"/>
    <w:rPr>
      <w:sz w:val="16"/>
      <w:szCs w:val="16"/>
    </w:rPr>
  </w:style>
  <w:style w:type="paragraph" w:styleId="CommentText">
    <w:name w:val="annotation text"/>
    <w:basedOn w:val="Normal"/>
    <w:link w:val="CommentTextChar"/>
    <w:semiHidden/>
    <w:unhideWhenUsed/>
    <w:rsid w:val="00111059"/>
    <w:rPr>
      <w:sz w:val="20"/>
      <w:szCs w:val="20"/>
    </w:rPr>
  </w:style>
  <w:style w:type="character" w:customStyle="1" w:styleId="CommentTextChar">
    <w:name w:val="Comment Text Char"/>
    <w:basedOn w:val="DefaultParagraphFont"/>
    <w:link w:val="CommentText"/>
    <w:semiHidden/>
    <w:rsid w:val="00111059"/>
  </w:style>
  <w:style w:type="paragraph" w:styleId="CommentSubject">
    <w:name w:val="annotation subject"/>
    <w:basedOn w:val="CommentText"/>
    <w:next w:val="CommentText"/>
    <w:link w:val="CommentSubjectChar"/>
    <w:semiHidden/>
    <w:unhideWhenUsed/>
    <w:rsid w:val="00111059"/>
    <w:rPr>
      <w:b/>
      <w:bCs/>
    </w:rPr>
  </w:style>
  <w:style w:type="character" w:customStyle="1" w:styleId="CommentSubjectChar">
    <w:name w:val="Comment Subject Char"/>
    <w:basedOn w:val="CommentTextChar"/>
    <w:link w:val="CommentSubject"/>
    <w:semiHidden/>
    <w:rsid w:val="00111059"/>
    <w:rPr>
      <w:b/>
      <w:bCs/>
    </w:rPr>
  </w:style>
  <w:style w:type="paragraph" w:styleId="NormalWeb">
    <w:name w:val="Normal (Web)"/>
    <w:basedOn w:val="Normal"/>
    <w:uiPriority w:val="99"/>
    <w:semiHidden/>
    <w:unhideWhenUsed/>
    <w:rsid w:val="002348F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2226</Words>
  <Characters>12225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Dana Crawford-Smith</cp:lastModifiedBy>
  <cp:revision>2</cp:revision>
  <cp:lastPrinted>2011-03-18T16:09:00Z</cp:lastPrinted>
  <dcterms:created xsi:type="dcterms:W3CDTF">2023-02-27T18:11:00Z</dcterms:created>
  <dcterms:modified xsi:type="dcterms:W3CDTF">2023-02-27T18:11:00Z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961413439</vt:i4>
  </property>
  <property fmtid="{D5CDD505-2E9C-101B-9397-08002B2CF9AE}" pid="4" name="_EmailSubject">
    <vt:lpwstr>RFP 114658 O3 -- EMS Information Systems</vt:lpwstr>
  </property>
  <property fmtid="{D5CDD505-2E9C-101B-9397-08002B2CF9AE}" pid="5" name="_AuthorEmail">
    <vt:lpwstr>Dana.Crawford-Smith@nebraska.gov</vt:lpwstr>
  </property>
  <property fmtid="{D5CDD505-2E9C-101B-9397-08002B2CF9AE}" pid="6" name="_AuthorEmailDisplayName">
    <vt:lpwstr>Crawford-Smith, Dana</vt:lpwstr>
  </property>
</Properties>
</file>